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E155" w14:textId="77777777" w:rsidR="007A0E4B" w:rsidRPr="00FB5C39" w:rsidRDefault="007A0E4B" w:rsidP="00FB5C39">
      <w:pPr>
        <w:pStyle w:val="Heading1"/>
      </w:pPr>
      <w:bookmarkStart w:id="0" w:name="_Hlk152141657"/>
      <w:r w:rsidRPr="00FB5C39">
        <w:t>Series 4000: District Employment</w:t>
      </w:r>
    </w:p>
    <w:p w14:paraId="1647810D" w14:textId="77777777" w:rsidR="007A0E4B" w:rsidRPr="00FB5C39" w:rsidRDefault="007A0E4B" w:rsidP="00FB5C39">
      <w:pPr>
        <w:pStyle w:val="Heading2"/>
      </w:pPr>
      <w:r w:rsidRPr="00FB5C39">
        <w:t>4400</w:t>
      </w:r>
      <w:r w:rsidRPr="00FB5C39">
        <w:tab/>
        <w:t>Professional Staff</w:t>
      </w:r>
    </w:p>
    <w:p w14:paraId="502E9D46" w14:textId="77777777" w:rsidR="007A0E4B" w:rsidRPr="00065555" w:rsidRDefault="007A0E4B" w:rsidP="00065555">
      <w:pPr>
        <w:pStyle w:val="Heading3"/>
        <w:numPr>
          <w:ilvl w:val="0"/>
          <w:numId w:val="0"/>
        </w:numPr>
      </w:pPr>
      <w:r w:rsidRPr="00065555">
        <w:t>4407</w:t>
      </w:r>
      <w:r w:rsidR="00FB5C39" w:rsidRPr="00065555">
        <w:tab/>
      </w:r>
      <w:r w:rsidRPr="00065555">
        <w:t>Discipline</w:t>
      </w:r>
    </w:p>
    <w:bookmarkEnd w:id="0"/>
    <w:p w14:paraId="27546032" w14:textId="645D4246" w:rsidR="007A0E4B" w:rsidRPr="006D7352" w:rsidRDefault="007A0E4B" w:rsidP="006D7352">
      <w:pPr>
        <w:pStyle w:val="PolicyBody"/>
      </w:pPr>
      <w:r w:rsidRPr="006D7352">
        <w:t xml:space="preserve">Maintaining appropriate procedures and standards for addressing misconduct and other inappropriate behavior by Professional Staff is a critical component in furthering an effective educational environment and in providing quality educational services to students. Off-duty conduct may result in discipline if it adversely impacts the </w:t>
      </w:r>
      <w:proofErr w:type="gramStart"/>
      <w:r w:rsidRPr="006D7352">
        <w:t>District</w:t>
      </w:r>
      <w:proofErr w:type="gramEnd"/>
      <w:r w:rsidRPr="006D7352">
        <w:t xml:space="preserve"> and is not a legally protected activity. Information about substantiated unprofessional conduct will not be suppressed or removed from a personnel file consistent with Revised School Code Section 1230b.</w:t>
      </w:r>
      <w:r w:rsidR="005B5B30" w:rsidRPr="006D7352">
        <w:t xml:space="preserve"> </w:t>
      </w:r>
      <w:r w:rsidR="004C6177">
        <w:t>This Policy must be implemented consistent with Policy 1101.</w:t>
      </w:r>
    </w:p>
    <w:p w14:paraId="6286BC0D" w14:textId="04BBBD9E" w:rsidR="000E50D4" w:rsidRDefault="000E50D4" w:rsidP="006D7352">
      <w:pPr>
        <w:pStyle w:val="Level1"/>
      </w:pPr>
      <w:r>
        <w:t>Probationary Professional Staff</w:t>
      </w:r>
    </w:p>
    <w:p w14:paraId="65ED1F2C" w14:textId="77A2F667" w:rsidR="00632FC6" w:rsidRDefault="000E50D4" w:rsidP="006D7352">
      <w:pPr>
        <w:pStyle w:val="Level1sub"/>
      </w:pPr>
      <w:r>
        <w:t>Probationary Professional Staff discipline or demotion may occur for any lawful reason.</w:t>
      </w:r>
    </w:p>
    <w:p w14:paraId="62DE3A48" w14:textId="345EAFF4" w:rsidR="000E50D4" w:rsidRDefault="000E50D4" w:rsidP="006D7352">
      <w:pPr>
        <w:pStyle w:val="Level2"/>
      </w:pPr>
      <w:r w:rsidRPr="007A0191">
        <w:t xml:space="preserve">If the complaint alleges suspected </w:t>
      </w:r>
      <w:r w:rsidRPr="00621CEE">
        <w:t>child</w:t>
      </w:r>
      <w:r w:rsidRPr="007A0191">
        <w:t xml:space="preserve"> abuse or neglect, the matter </w:t>
      </w:r>
      <w:r w:rsidR="005B5B30">
        <w:t>must</w:t>
      </w:r>
      <w:r w:rsidRPr="007A0191">
        <w:t xml:space="preserve"> be immediately reported to Children’s</w:t>
      </w:r>
      <w:r w:rsidRPr="00510280">
        <w:t xml:space="preserve"> Protective Services</w:t>
      </w:r>
      <w:r>
        <w:t>.</w:t>
      </w:r>
    </w:p>
    <w:p w14:paraId="692DB922" w14:textId="77777777" w:rsidR="00632FC6" w:rsidRDefault="00632FC6" w:rsidP="006D7352">
      <w:pPr>
        <w:pStyle w:val="Level2"/>
      </w:pPr>
      <w:r>
        <w:t>An employee who is subject to an investigatory interview that may result in discipline or who reasonably believes an investigatory interview may result in discipline may bring a representative consistent with Policy 4108.</w:t>
      </w:r>
    </w:p>
    <w:p w14:paraId="1A243967" w14:textId="3B343D72" w:rsidR="00632FC6" w:rsidRDefault="00632FC6" w:rsidP="006D7352">
      <w:pPr>
        <w:pStyle w:val="Level2"/>
      </w:pPr>
      <w:r>
        <w:t>The Superintendent or designee is authorized to place a Professional Staff member on paid</w:t>
      </w:r>
      <w:r w:rsidR="00E019A9">
        <w:t>,</w:t>
      </w:r>
      <w:r>
        <w:t xml:space="preserve"> non-disciplinary administrative leave pending the completion of an investigation when, in the judgment of the Superintendent or designee, placing the Professional Staff member on leave will protect the investigatory process or work environment.</w:t>
      </w:r>
    </w:p>
    <w:p w14:paraId="2EA5CEFE" w14:textId="7D3F3CB1" w:rsidR="00632FC6" w:rsidRDefault="00632FC6" w:rsidP="006D7352">
      <w:pPr>
        <w:pStyle w:val="Level2"/>
      </w:pPr>
      <w:r>
        <w:t xml:space="preserve">Disciplinary measures may include warning, reprimand, unpaid suspension, financial penalty, or discharge. </w:t>
      </w:r>
      <w:r w:rsidR="005B5B30">
        <w:t>T</w:t>
      </w:r>
      <w:r>
        <w:t xml:space="preserve">his Policy </w:t>
      </w:r>
      <w:r w:rsidR="005B5B30">
        <w:t xml:space="preserve">does not </w:t>
      </w:r>
      <w:r>
        <w:t xml:space="preserve">require that disciplinary measures be applied progressively or sequentially. The </w:t>
      </w:r>
      <w:proofErr w:type="gramStart"/>
      <w:r>
        <w:t>District</w:t>
      </w:r>
      <w:proofErr w:type="gramEnd"/>
      <w:r>
        <w:t xml:space="preserve"> </w:t>
      </w:r>
      <w:r w:rsidR="005B5B30">
        <w:t>may</w:t>
      </w:r>
      <w:r>
        <w:t xml:space="preserve"> apply </w:t>
      </w:r>
      <w:r w:rsidR="005B5B30">
        <w:t xml:space="preserve">appropriate </w:t>
      </w:r>
      <w:r>
        <w:t>disciplinary measure</w:t>
      </w:r>
      <w:r w:rsidR="005B5B30">
        <w:t>s</w:t>
      </w:r>
      <w:r>
        <w:t xml:space="preserve"> </w:t>
      </w:r>
      <w:r w:rsidR="005B5B30">
        <w:t>for the</w:t>
      </w:r>
      <w:r>
        <w:t xml:space="preserve"> circumstances. The </w:t>
      </w:r>
      <w:proofErr w:type="gramStart"/>
      <w:r>
        <w:t>District</w:t>
      </w:r>
      <w:proofErr w:type="gramEnd"/>
      <w:r>
        <w:t xml:space="preserve"> may </w:t>
      </w:r>
      <w:r w:rsidR="005B5B30">
        <w:t xml:space="preserve">also </w:t>
      </w:r>
      <w:r>
        <w:t>consider preventative measures, including training, coaching, and other remedial measures.</w:t>
      </w:r>
    </w:p>
    <w:p w14:paraId="6B6DFFE8" w14:textId="2FD65FB5" w:rsidR="00632FC6" w:rsidRDefault="00632FC6" w:rsidP="006D7352">
      <w:pPr>
        <w:pStyle w:val="Level2"/>
      </w:pPr>
      <w:r>
        <w:t xml:space="preserve">Discipline will be confirmed in writing and placed in that person’s personnel file. </w:t>
      </w:r>
      <w:r w:rsidR="005B5B30">
        <w:t>T</w:t>
      </w:r>
      <w:r>
        <w:t xml:space="preserve">he person’s year-end performance evaluation </w:t>
      </w:r>
      <w:r w:rsidR="005B5B30">
        <w:t>may also reflect the discipline</w:t>
      </w:r>
      <w:r>
        <w:t>.</w:t>
      </w:r>
    </w:p>
    <w:p w14:paraId="5FC717F8" w14:textId="7949E500" w:rsidR="00632FC6" w:rsidRDefault="00632FC6" w:rsidP="006D7352">
      <w:pPr>
        <w:pStyle w:val="Level2"/>
      </w:pPr>
      <w:r w:rsidRPr="00510280">
        <w:t xml:space="preserve">The </w:t>
      </w:r>
      <w:r w:rsidRPr="00621CEE">
        <w:t>Superintendent</w:t>
      </w:r>
      <w:r w:rsidRPr="00510280">
        <w:t xml:space="preserve"> or designee is authori</w:t>
      </w:r>
      <w:r>
        <w:t>zed</w:t>
      </w:r>
      <w:r w:rsidRPr="00510280">
        <w:t xml:space="preserve"> to impose discipline</w:t>
      </w:r>
      <w:r w:rsidR="005B5B30">
        <w:t xml:space="preserve"> except for:</w:t>
      </w:r>
    </w:p>
    <w:p w14:paraId="158EDE1B" w14:textId="225FDA3E" w:rsidR="005B5B30" w:rsidRDefault="005B5B30" w:rsidP="006D7352">
      <w:pPr>
        <w:pStyle w:val="Level3"/>
      </w:pPr>
      <w:r>
        <w:t>Nonrenewal of a probationary teacher; or</w:t>
      </w:r>
    </w:p>
    <w:p w14:paraId="115FD641" w14:textId="526046C0" w:rsidR="005B5B30" w:rsidRDefault="005B5B30" w:rsidP="006D7352">
      <w:pPr>
        <w:pStyle w:val="Level3"/>
      </w:pPr>
      <w:r>
        <w:t>Discharge of a probationary teacher.</w:t>
      </w:r>
    </w:p>
    <w:p w14:paraId="10B3FF6B" w14:textId="776CE01B" w:rsidR="005B5B30" w:rsidRDefault="005B5B30" w:rsidP="006D7352">
      <w:pPr>
        <w:pStyle w:val="Level2sub"/>
      </w:pPr>
      <w:r w:rsidRPr="005B5B30">
        <w:lastRenderedPageBreak/>
        <w:t>The Board’s action may be based upon the Superintendent’s or designee’s written recommendation and applicable procedures set forth in the Teachers’ Tenure Act.</w:t>
      </w:r>
    </w:p>
    <w:p w14:paraId="44A24774" w14:textId="797CDCE3" w:rsidR="000E50D4" w:rsidRPr="00510280" w:rsidRDefault="000E50D4" w:rsidP="006D7352">
      <w:pPr>
        <w:pStyle w:val="Level1"/>
      </w:pPr>
      <w:r>
        <w:t>Tenured and Non-Probationary Professional Staff</w:t>
      </w:r>
    </w:p>
    <w:p w14:paraId="6AFB28DE" w14:textId="3F4ACA4D" w:rsidR="007A0E4B" w:rsidRPr="00510280" w:rsidRDefault="007A0E4B" w:rsidP="006D7352">
      <w:pPr>
        <w:pStyle w:val="Level1sub"/>
      </w:pPr>
      <w:r>
        <w:t>Tenured teacher d</w:t>
      </w:r>
      <w:r w:rsidRPr="00510280">
        <w:t>iscipline</w:t>
      </w:r>
      <w:r>
        <w:t xml:space="preserve"> or demotion</w:t>
      </w:r>
      <w:r w:rsidRPr="00510280">
        <w:t xml:space="preserve"> </w:t>
      </w:r>
      <w:r>
        <w:t>will</w:t>
      </w:r>
      <w:r w:rsidRPr="00510280">
        <w:t xml:space="preserve"> </w:t>
      </w:r>
      <w:r>
        <w:t>occur</w:t>
      </w:r>
      <w:r w:rsidRPr="00510280">
        <w:t xml:space="preserve"> only for a reason(s) that is not arbitrary or capricious. </w:t>
      </w:r>
      <w:r>
        <w:t xml:space="preserve">Likewise, the disciplining of </w:t>
      </w:r>
      <w:r w:rsidR="008B2952">
        <w:t>N</w:t>
      </w:r>
      <w:r w:rsidR="009C09A6">
        <w:t>on-</w:t>
      </w:r>
      <w:r w:rsidR="008B2952">
        <w:t>T</w:t>
      </w:r>
      <w:r w:rsidR="009C09A6">
        <w:t>eaching</w:t>
      </w:r>
      <w:r>
        <w:t xml:space="preserve"> </w:t>
      </w:r>
      <w:r w:rsidR="008B2952">
        <w:t>P</w:t>
      </w:r>
      <w:r>
        <w:t>rofessionals will be governed by the arbitrary or capricious standard unless expressly stated otherwise in a collective bargaining agreement, employee handbook, or individual employment contract. Under the arbitrary or capricious standard,</w:t>
      </w:r>
      <w:r w:rsidRPr="00510280">
        <w:t xml:space="preserve"> a disciplinary decision must be supported by </w:t>
      </w:r>
      <w:r>
        <w:t>a preponderance of the evidence</w:t>
      </w:r>
      <w:r w:rsidRPr="00510280">
        <w:t xml:space="preserve"> and </w:t>
      </w:r>
      <w:r>
        <w:t xml:space="preserve">the </w:t>
      </w:r>
      <w:r w:rsidRPr="00510280">
        <w:t>disciplin</w:t>
      </w:r>
      <w:r>
        <w:t>e</w:t>
      </w:r>
      <w:r w:rsidRPr="00510280">
        <w:t xml:space="preserve"> must have a rational relationship to the </w:t>
      </w:r>
      <w:r>
        <w:t>established misconduct or inappropriate behavior.</w:t>
      </w:r>
    </w:p>
    <w:p w14:paraId="405BAA29" w14:textId="77777777" w:rsidR="007A0E4B" w:rsidRDefault="007A0E4B" w:rsidP="006D7352">
      <w:pPr>
        <w:pStyle w:val="Level1sub"/>
      </w:pPr>
      <w:r w:rsidRPr="00510280">
        <w:t>Before imposing disciplin</w:t>
      </w:r>
      <w:r>
        <w:t>e</w:t>
      </w:r>
      <w:r w:rsidRPr="00510280">
        <w:t xml:space="preserve">, the </w:t>
      </w:r>
      <w:r>
        <w:t>Superintendent or designee</w:t>
      </w:r>
      <w:r w:rsidRPr="00510280">
        <w:t xml:space="preserve"> </w:t>
      </w:r>
      <w:r>
        <w:t>wil</w:t>
      </w:r>
      <w:r w:rsidRPr="00510280">
        <w:t xml:space="preserve">l investigate whether a </w:t>
      </w:r>
      <w:r>
        <w:t>Professional</w:t>
      </w:r>
      <w:r w:rsidRPr="00510280">
        <w:t xml:space="preserve"> </w:t>
      </w:r>
      <w:r>
        <w:t xml:space="preserve">Staff member </w:t>
      </w:r>
      <w:r w:rsidRPr="00510280">
        <w:t xml:space="preserve">engaged in </w:t>
      </w:r>
      <w:r>
        <w:t>conduct</w:t>
      </w:r>
      <w:r w:rsidRPr="00510280">
        <w:t xml:space="preserve"> </w:t>
      </w:r>
      <w:r>
        <w:t>that</w:t>
      </w:r>
      <w:r w:rsidRPr="00510280">
        <w:t xml:space="preserve"> </w:t>
      </w:r>
      <w:r>
        <w:t>may</w:t>
      </w:r>
      <w:r w:rsidRPr="00510280">
        <w:t xml:space="preserve"> </w:t>
      </w:r>
      <w:r>
        <w:t>justify</w:t>
      </w:r>
      <w:r w:rsidRPr="00510280">
        <w:t xml:space="preserve"> disciplin</w:t>
      </w:r>
      <w:r>
        <w:t>e</w:t>
      </w:r>
      <w:r w:rsidRPr="00510280">
        <w:t xml:space="preserve">. The investigation should include discussions with </w:t>
      </w:r>
      <w:r>
        <w:t xml:space="preserve">witnesses determined by the Superintendent or designee to have relevant information and a review of tangible evidence (e.g., documents, video, electronic communications). </w:t>
      </w:r>
      <w:r w:rsidRPr="00510280">
        <w:t xml:space="preserve">The </w:t>
      </w:r>
      <w:r>
        <w:t>Professional</w:t>
      </w:r>
      <w:r w:rsidRPr="00510280">
        <w:t xml:space="preserve"> </w:t>
      </w:r>
      <w:r>
        <w:t>Staff member will</w:t>
      </w:r>
      <w:r w:rsidRPr="00510280">
        <w:t xml:space="preserve"> be provided an opportunity to respond to </w:t>
      </w:r>
      <w:r>
        <w:t>the</w:t>
      </w:r>
      <w:r w:rsidRPr="00510280">
        <w:t xml:space="preserve"> allegation</w:t>
      </w:r>
      <w:r>
        <w:t>(</w:t>
      </w:r>
      <w:r w:rsidRPr="00510280">
        <w:t>s</w:t>
      </w:r>
      <w:r>
        <w:t>)</w:t>
      </w:r>
      <w:r w:rsidRPr="00510280">
        <w:t>.</w:t>
      </w:r>
    </w:p>
    <w:p w14:paraId="179BB4BF" w14:textId="32047DAF" w:rsidR="007A0E4B" w:rsidRPr="00510280" w:rsidRDefault="007A0E4B" w:rsidP="006D7352">
      <w:pPr>
        <w:pStyle w:val="Level1sub"/>
      </w:pPr>
      <w:r>
        <w:t>If a Professional</w:t>
      </w:r>
      <w:r w:rsidR="009C09A6">
        <w:t xml:space="preserve"> Staff member</w:t>
      </w:r>
      <w:r>
        <w:t xml:space="preserve"> is governed by a collective bargaining agreement or individual employment contract, the Superintendent or designee will adhere to the disciplinary standards and procedures in that agreement. If the collective bargaining agreement or individual employment contract does not have an applicable provision, then the standards and procedures outlined below will apply.</w:t>
      </w:r>
    </w:p>
    <w:p w14:paraId="4B71D2A9" w14:textId="77777777" w:rsidR="007A0E4B" w:rsidRPr="00510280" w:rsidRDefault="007A0E4B" w:rsidP="006D7352">
      <w:pPr>
        <w:pStyle w:val="Level1sub"/>
      </w:pPr>
      <w:r w:rsidRPr="00510280">
        <w:t xml:space="preserve">The following procedures </w:t>
      </w:r>
      <w:r>
        <w:t xml:space="preserve">may </w:t>
      </w:r>
      <w:r w:rsidRPr="00510280">
        <w:t>be used for</w:t>
      </w:r>
      <w:r>
        <w:t xml:space="preserve"> investigating</w:t>
      </w:r>
      <w:r w:rsidRPr="00510280">
        <w:t xml:space="preserve"> </w:t>
      </w:r>
      <w:r>
        <w:t>allegations of Professional Staff misconduct or inappropriate conduct</w:t>
      </w:r>
      <w:r w:rsidRPr="00510280">
        <w:t>:</w:t>
      </w:r>
    </w:p>
    <w:p w14:paraId="68AB7DFA" w14:textId="77777777" w:rsidR="007A0E4B" w:rsidRPr="007A0191" w:rsidRDefault="007A0E4B" w:rsidP="006D7352">
      <w:pPr>
        <w:pStyle w:val="Level2"/>
      </w:pPr>
      <w:r w:rsidRPr="006B7F34">
        <w:t>The</w:t>
      </w:r>
      <w:r>
        <w:t xml:space="preserve"> </w:t>
      </w:r>
      <w:r w:rsidRPr="006B7F34">
        <w:t>Superintendent</w:t>
      </w:r>
      <w:r>
        <w:t xml:space="preserve"> or designee </w:t>
      </w:r>
      <w:r w:rsidR="00FB7F56">
        <w:t>may</w:t>
      </w:r>
      <w:r>
        <w:t xml:space="preserve"> consult with legal counsel in appropriate cases and may </w:t>
      </w:r>
      <w:r w:rsidRPr="007A0191">
        <w:t xml:space="preserve">request that legal counsel </w:t>
      </w:r>
      <w:r w:rsidRPr="00621CEE">
        <w:t>assist</w:t>
      </w:r>
      <w:r w:rsidRPr="007A0191">
        <w:t xml:space="preserve"> with an investigation.</w:t>
      </w:r>
    </w:p>
    <w:p w14:paraId="160CBED5" w14:textId="71565F30" w:rsidR="007A0E4B" w:rsidRPr="007A0191" w:rsidRDefault="007A0E4B" w:rsidP="006D7352">
      <w:pPr>
        <w:pStyle w:val="Level2"/>
      </w:pPr>
      <w:r w:rsidRPr="007A0191">
        <w:t xml:space="preserve">The Superintendent or designee will give the Professional Staff member </w:t>
      </w:r>
      <w:r w:rsidR="005B5B30">
        <w:t>oral</w:t>
      </w:r>
      <w:r w:rsidR="005B5B30" w:rsidRPr="007A0191">
        <w:t xml:space="preserve"> </w:t>
      </w:r>
      <w:r w:rsidRPr="007A0191">
        <w:t xml:space="preserve">or written notice of the </w:t>
      </w:r>
      <w:r w:rsidRPr="00621CEE">
        <w:t>allegation</w:t>
      </w:r>
      <w:r w:rsidRPr="007A0191">
        <w:t>(s).</w:t>
      </w:r>
    </w:p>
    <w:p w14:paraId="0201B126" w14:textId="77777777" w:rsidR="007A0E4B" w:rsidRPr="00510280" w:rsidRDefault="007A0E4B" w:rsidP="006D7352">
      <w:pPr>
        <w:pStyle w:val="Level2"/>
      </w:pPr>
      <w:r w:rsidRPr="007A0191">
        <w:t xml:space="preserve">If the complaint alleges suspected </w:t>
      </w:r>
      <w:r w:rsidRPr="00621CEE">
        <w:t>child</w:t>
      </w:r>
      <w:r w:rsidRPr="007A0191">
        <w:t xml:space="preserve"> abuse or neglect, the matter must be immediately reported to Children’s</w:t>
      </w:r>
      <w:r w:rsidRPr="00510280">
        <w:t xml:space="preserve"> Protective Services</w:t>
      </w:r>
      <w:r>
        <w:t>.</w:t>
      </w:r>
    </w:p>
    <w:p w14:paraId="15F5A206" w14:textId="198EB29F" w:rsidR="007A0E4B" w:rsidRPr="007A0191" w:rsidRDefault="007A0E4B" w:rsidP="006D7352">
      <w:pPr>
        <w:pStyle w:val="Level2"/>
      </w:pPr>
      <w:r>
        <w:t xml:space="preserve">The Superintendent or designee will give </w:t>
      </w:r>
      <w:r w:rsidR="005B5B30">
        <w:t xml:space="preserve">oral </w:t>
      </w:r>
      <w:r>
        <w:t xml:space="preserve">or written </w:t>
      </w:r>
      <w:r w:rsidRPr="00510280">
        <w:t xml:space="preserve">notice of the time, date, and location of a meeting </w:t>
      </w:r>
      <w:r w:rsidRPr="007A0191">
        <w:t>to provide the Professional Staff member with an opportunity to respond to the allegation(s) and substantiating factor(s).</w:t>
      </w:r>
    </w:p>
    <w:p w14:paraId="0B5581E6" w14:textId="2F52F442" w:rsidR="007A0E4B" w:rsidRPr="007A0191" w:rsidRDefault="007A0E4B" w:rsidP="006D7352">
      <w:pPr>
        <w:pStyle w:val="Level2"/>
      </w:pPr>
      <w:bookmarkStart w:id="1" w:name="_Hlk149638529"/>
      <w:r w:rsidRPr="007A0191">
        <w:t>An employee who</w:t>
      </w:r>
      <w:r w:rsidR="007F6789">
        <w:t xml:space="preserve"> is subject to an investigatory interview that may result in discipline or who</w:t>
      </w:r>
      <w:r w:rsidRPr="007A0191">
        <w:t xml:space="preserve"> reasonably believes an investigatory interview may result in discipline may bring a </w:t>
      </w:r>
      <w:r w:rsidRPr="00621CEE">
        <w:t>representative</w:t>
      </w:r>
      <w:r w:rsidRPr="007A0191">
        <w:t xml:space="preserve"> consistent with Policy </w:t>
      </w:r>
      <w:r w:rsidR="00F27736">
        <w:t>4108</w:t>
      </w:r>
      <w:r w:rsidRPr="007A0191">
        <w:t>.</w:t>
      </w:r>
    </w:p>
    <w:p w14:paraId="6A650422" w14:textId="09CEFAF7" w:rsidR="007A0E4B" w:rsidRPr="007A0191" w:rsidRDefault="007A0E4B" w:rsidP="006D7352">
      <w:pPr>
        <w:pStyle w:val="Level2"/>
      </w:pPr>
      <w:r w:rsidRPr="007A0191">
        <w:lastRenderedPageBreak/>
        <w:t>The Superintendent or designee is authorized to place a Professional Staff member on paid</w:t>
      </w:r>
      <w:r w:rsidR="005B5B30">
        <w:t>,</w:t>
      </w:r>
      <w:r w:rsidRPr="007A0191">
        <w:t xml:space="preserve"> non-disciplinary administrative leave pending the completion of an investigation </w:t>
      </w:r>
      <w:r w:rsidRPr="00621CEE">
        <w:t>when</w:t>
      </w:r>
      <w:r w:rsidRPr="007A0191">
        <w:t>, in the judgment of the Superintendent or designee, placing the Professional Staff member on leave will protect the investigatory process or work environment.</w:t>
      </w:r>
    </w:p>
    <w:bookmarkEnd w:id="1"/>
    <w:p w14:paraId="405C734E" w14:textId="77777777" w:rsidR="007A0E4B" w:rsidRPr="00510280" w:rsidRDefault="007A0E4B" w:rsidP="006D7352">
      <w:pPr>
        <w:pStyle w:val="Level2"/>
      </w:pPr>
      <w:r w:rsidRPr="007A0191">
        <w:t>If an investigation concludes that a preponderance of the evidence (i.e., more likely than not) establishes that the Professional</w:t>
      </w:r>
      <w:r>
        <w:t xml:space="preserve"> Staff member</w:t>
      </w:r>
      <w:r w:rsidRPr="00510280">
        <w:t xml:space="preserve"> engaged in </w:t>
      </w:r>
      <w:r>
        <w:t>conduct</w:t>
      </w:r>
      <w:r w:rsidRPr="00510280">
        <w:t xml:space="preserve"> warranting disciplin</w:t>
      </w:r>
      <w:r>
        <w:t>e</w:t>
      </w:r>
      <w:r w:rsidRPr="00510280">
        <w:t xml:space="preserve">, the </w:t>
      </w:r>
      <w:r>
        <w:t xml:space="preserve">appropriate </w:t>
      </w:r>
      <w:r w:rsidRPr="00510280">
        <w:t>level of discipline</w:t>
      </w:r>
      <w:r>
        <w:t xml:space="preserve"> will</w:t>
      </w:r>
      <w:r w:rsidRPr="00510280">
        <w:t xml:space="preserve"> be guided by the following:</w:t>
      </w:r>
    </w:p>
    <w:p w14:paraId="35C040D7" w14:textId="77777777" w:rsidR="007A0E4B" w:rsidRPr="00621CEE" w:rsidRDefault="00E46130" w:rsidP="006D7352">
      <w:pPr>
        <w:pStyle w:val="Level3"/>
      </w:pPr>
      <w:r>
        <w:t>t</w:t>
      </w:r>
      <w:r w:rsidR="007A0E4B" w:rsidRPr="00AA0038">
        <w:t xml:space="preserve">he </w:t>
      </w:r>
      <w:r w:rsidR="007A0E4B" w:rsidRPr="00621CEE">
        <w:t>seriousness of the offense;</w:t>
      </w:r>
    </w:p>
    <w:p w14:paraId="2B845937" w14:textId="77777777" w:rsidR="007A0E4B" w:rsidRPr="00621CEE" w:rsidRDefault="00E46130" w:rsidP="006D7352">
      <w:pPr>
        <w:pStyle w:val="Level3"/>
      </w:pPr>
      <w:r>
        <w:t>t</w:t>
      </w:r>
      <w:r w:rsidR="007A0E4B" w:rsidRPr="00621CEE">
        <w:t>he Professional Staff member’s prior disciplinary and employment record;</w:t>
      </w:r>
    </w:p>
    <w:p w14:paraId="0F5F560B" w14:textId="77777777" w:rsidR="007A0E4B" w:rsidRPr="00621CEE" w:rsidRDefault="00E46130" w:rsidP="006D7352">
      <w:pPr>
        <w:pStyle w:val="Level3"/>
      </w:pPr>
      <w:r>
        <w:t>w</w:t>
      </w:r>
      <w:r w:rsidR="007A0E4B" w:rsidRPr="00621CEE">
        <w:t xml:space="preserve">hether other Professional Staff members have engaged in similar or like past conduct known to the </w:t>
      </w:r>
      <w:proofErr w:type="gramStart"/>
      <w:r w:rsidR="007A0E4B" w:rsidRPr="00621CEE">
        <w:t>District’s</w:t>
      </w:r>
      <w:proofErr w:type="gramEnd"/>
      <w:r w:rsidR="007A0E4B" w:rsidRPr="00621CEE">
        <w:t xml:space="preserve"> administration and the discipline imposed for those infractions;</w:t>
      </w:r>
    </w:p>
    <w:p w14:paraId="5774AD46" w14:textId="77777777" w:rsidR="007A0E4B" w:rsidRPr="00621CEE" w:rsidRDefault="00E46130" w:rsidP="006D7352">
      <w:pPr>
        <w:pStyle w:val="Level3"/>
      </w:pPr>
      <w:r>
        <w:t>t</w:t>
      </w:r>
      <w:r w:rsidR="007A0E4B" w:rsidRPr="00621CEE">
        <w:t>he existence of aggravating or mitigating factors, as determined by the Superintendent or designee;</w:t>
      </w:r>
    </w:p>
    <w:p w14:paraId="322848FF" w14:textId="77777777" w:rsidR="007A0E4B" w:rsidRPr="00621CEE" w:rsidRDefault="00E46130" w:rsidP="006D7352">
      <w:pPr>
        <w:pStyle w:val="Level3"/>
      </w:pPr>
      <w:r>
        <w:t>a</w:t>
      </w:r>
      <w:r w:rsidR="007A0E4B" w:rsidRPr="00621CEE">
        <w:t>pplicable federal or state law;</w:t>
      </w:r>
    </w:p>
    <w:p w14:paraId="4E852E0F" w14:textId="77777777" w:rsidR="007A0E4B" w:rsidRPr="00621CEE" w:rsidRDefault="008F4BC1" w:rsidP="006D7352">
      <w:pPr>
        <w:pStyle w:val="Level3"/>
      </w:pPr>
      <w:r>
        <w:t>t</w:t>
      </w:r>
      <w:r w:rsidR="007A0E4B" w:rsidRPr="00621CEE">
        <w:t>he Professional Staff member’s acceptance of responsibility;</w:t>
      </w:r>
    </w:p>
    <w:p w14:paraId="6644E3F7" w14:textId="77777777" w:rsidR="007A0E4B" w:rsidRPr="00621CEE" w:rsidRDefault="00E46130" w:rsidP="006D7352">
      <w:pPr>
        <w:pStyle w:val="Level3"/>
      </w:pPr>
      <w:r>
        <w:t>t</w:t>
      </w:r>
      <w:r w:rsidR="007A0E4B" w:rsidRPr="00621CEE">
        <w:t>he likelihood of recurrence; and</w:t>
      </w:r>
    </w:p>
    <w:p w14:paraId="7BEA77DB" w14:textId="77777777" w:rsidR="007A0E4B" w:rsidRPr="00AA0038" w:rsidRDefault="00E46130" w:rsidP="006D7352">
      <w:pPr>
        <w:pStyle w:val="Level3"/>
      </w:pPr>
      <w:r>
        <w:t>a</w:t>
      </w:r>
      <w:r w:rsidR="007A0E4B" w:rsidRPr="00621CEE">
        <w:t xml:space="preserve">ny other factors </w:t>
      </w:r>
      <w:r w:rsidR="007A0E4B" w:rsidRPr="00AA0038">
        <w:t>the Superintendent or designee</w:t>
      </w:r>
      <w:r w:rsidR="00FB7F56">
        <w:t xml:space="preserve"> determine are relevant</w:t>
      </w:r>
      <w:r w:rsidR="007A0E4B" w:rsidRPr="00AA0038">
        <w:t>.</w:t>
      </w:r>
    </w:p>
    <w:p w14:paraId="303A1CD5" w14:textId="77777777" w:rsidR="006D7352" w:rsidRDefault="007A0E4B" w:rsidP="006D7352">
      <w:pPr>
        <w:pStyle w:val="Level2"/>
      </w:pPr>
      <w:bookmarkStart w:id="2" w:name="_Hlk149638559"/>
      <w:r w:rsidRPr="00955C86">
        <w:t>Disciplinary measures</w:t>
      </w:r>
      <w:r w:rsidRPr="00510280">
        <w:t xml:space="preserve"> </w:t>
      </w:r>
      <w:r>
        <w:t xml:space="preserve">may </w:t>
      </w:r>
      <w:r w:rsidRPr="00510280">
        <w:t>include</w:t>
      </w:r>
      <w:r w:rsidR="006D7352">
        <w:t>:</w:t>
      </w:r>
    </w:p>
    <w:p w14:paraId="32DC310F" w14:textId="02752574" w:rsidR="006D7352" w:rsidRDefault="006D7352" w:rsidP="006D7352">
      <w:pPr>
        <w:pStyle w:val="Level3"/>
      </w:pPr>
      <w:r>
        <w:t>w</w:t>
      </w:r>
      <w:r w:rsidR="007A0E4B" w:rsidRPr="00510280">
        <w:t>arning</w:t>
      </w:r>
      <w:r>
        <w:t>;</w:t>
      </w:r>
    </w:p>
    <w:p w14:paraId="32E4C3E5" w14:textId="77777777" w:rsidR="006D7352" w:rsidRDefault="007A0E4B" w:rsidP="006D7352">
      <w:pPr>
        <w:pStyle w:val="Level3"/>
      </w:pPr>
      <w:r w:rsidRPr="00510280">
        <w:t>reprimand</w:t>
      </w:r>
      <w:r w:rsidR="006D7352">
        <w:t>;</w:t>
      </w:r>
    </w:p>
    <w:p w14:paraId="28A34F25" w14:textId="77777777" w:rsidR="006D7352" w:rsidRDefault="007A0E4B" w:rsidP="006D7352">
      <w:pPr>
        <w:pStyle w:val="Level3"/>
      </w:pPr>
      <w:r w:rsidRPr="00510280">
        <w:t>unpaid suspension</w:t>
      </w:r>
      <w:r w:rsidR="006D7352">
        <w:t>;</w:t>
      </w:r>
    </w:p>
    <w:p w14:paraId="6670DF2F" w14:textId="77777777" w:rsidR="006D7352" w:rsidRDefault="007A0E4B" w:rsidP="006D7352">
      <w:pPr>
        <w:pStyle w:val="Level3"/>
      </w:pPr>
      <w:r w:rsidRPr="00621CEE">
        <w:t>financial</w:t>
      </w:r>
      <w:r>
        <w:t xml:space="preserve"> penalty</w:t>
      </w:r>
      <w:r w:rsidR="006D7352">
        <w:t xml:space="preserve">; </w:t>
      </w:r>
      <w:r>
        <w:t>or</w:t>
      </w:r>
    </w:p>
    <w:p w14:paraId="48ABF9F6" w14:textId="7E084011" w:rsidR="006D7352" w:rsidRDefault="007A0E4B" w:rsidP="006D7352">
      <w:pPr>
        <w:pStyle w:val="Level3"/>
      </w:pPr>
      <w:r w:rsidRPr="00510280">
        <w:t>discharge.</w:t>
      </w:r>
    </w:p>
    <w:p w14:paraId="6D0519CC" w14:textId="4070F677" w:rsidR="007A0E4B" w:rsidRPr="007A0191" w:rsidRDefault="005B5B30" w:rsidP="006D7352">
      <w:pPr>
        <w:pStyle w:val="Level2sub"/>
      </w:pPr>
      <w:r>
        <w:t xml:space="preserve">This </w:t>
      </w:r>
      <w:r w:rsidR="007A0E4B">
        <w:t>P</w:t>
      </w:r>
      <w:r w:rsidR="007A0E4B" w:rsidRPr="00510280">
        <w:t>olicy</w:t>
      </w:r>
      <w:r>
        <w:t xml:space="preserve"> does not</w:t>
      </w:r>
      <w:r w:rsidR="007A0E4B" w:rsidRPr="00510280">
        <w:t xml:space="preserve"> require that disciplinary measures be applied progressively or sequentially. The </w:t>
      </w:r>
      <w:proofErr w:type="gramStart"/>
      <w:r w:rsidR="007A0E4B">
        <w:t>District</w:t>
      </w:r>
      <w:proofErr w:type="gramEnd"/>
      <w:r w:rsidR="007A0E4B" w:rsidRPr="00510280">
        <w:t xml:space="preserve"> </w:t>
      </w:r>
      <w:r>
        <w:t>may</w:t>
      </w:r>
      <w:r w:rsidR="007A0E4B" w:rsidRPr="00510280">
        <w:t xml:space="preserve"> apply </w:t>
      </w:r>
      <w:r w:rsidR="007A0E4B">
        <w:t>a</w:t>
      </w:r>
      <w:r>
        <w:t>ppropriate</w:t>
      </w:r>
      <w:r w:rsidR="007A0E4B">
        <w:t xml:space="preserve"> disciplinary measure</w:t>
      </w:r>
      <w:r w:rsidR="007A0E4B" w:rsidRPr="007A0191">
        <w:t xml:space="preserve">. The </w:t>
      </w:r>
      <w:proofErr w:type="gramStart"/>
      <w:r w:rsidR="007A0E4B" w:rsidRPr="007A0191">
        <w:t>District</w:t>
      </w:r>
      <w:proofErr w:type="gramEnd"/>
      <w:r w:rsidR="007A0E4B" w:rsidRPr="007A0191">
        <w:t xml:space="preserve"> may consider additional preventative measures to address the misconduct, including training, coaching, and other remedial measures.</w:t>
      </w:r>
    </w:p>
    <w:p w14:paraId="77BB9015" w14:textId="298B2FC6" w:rsidR="007A0E4B" w:rsidRPr="00510280" w:rsidRDefault="007A0E4B" w:rsidP="006D7352">
      <w:pPr>
        <w:pStyle w:val="Level2"/>
      </w:pPr>
      <w:r w:rsidRPr="007A0191">
        <w:t xml:space="preserve">Discipline will be confirmed in writing and placed in </w:t>
      </w:r>
      <w:r w:rsidR="00E46130">
        <w:t>that</w:t>
      </w:r>
      <w:r w:rsidR="00E46130" w:rsidRPr="007A0191">
        <w:t xml:space="preserve"> </w:t>
      </w:r>
      <w:r w:rsidRPr="007A0191">
        <w:t xml:space="preserve">person’s personnel </w:t>
      </w:r>
      <w:r w:rsidRPr="00621CEE">
        <w:t>file</w:t>
      </w:r>
      <w:r w:rsidRPr="007A0191">
        <w:t>. The discipline imposed may also be reflected in the person’s year-end performance</w:t>
      </w:r>
      <w:r>
        <w:t xml:space="preserve"> evaluation.</w:t>
      </w:r>
    </w:p>
    <w:bookmarkEnd w:id="2"/>
    <w:p w14:paraId="719361E6" w14:textId="1C7B7F1D" w:rsidR="007A0E4B" w:rsidRPr="00510280" w:rsidRDefault="007A0E4B" w:rsidP="006D7352">
      <w:pPr>
        <w:pStyle w:val="Level2"/>
      </w:pPr>
      <w:r w:rsidRPr="00510280">
        <w:lastRenderedPageBreak/>
        <w:t xml:space="preserve">The </w:t>
      </w:r>
      <w:r w:rsidRPr="00621CEE">
        <w:t>Superintendent</w:t>
      </w:r>
      <w:r w:rsidRPr="00510280">
        <w:t xml:space="preserve"> or designee is authori</w:t>
      </w:r>
      <w:r>
        <w:t>zed</w:t>
      </w:r>
      <w:r w:rsidRPr="00510280">
        <w:t xml:space="preserve"> to impose discipline except</w:t>
      </w:r>
      <w:r w:rsidR="005B5B30">
        <w:t xml:space="preserve"> for</w:t>
      </w:r>
      <w:r w:rsidRPr="00510280">
        <w:t>:</w:t>
      </w:r>
    </w:p>
    <w:p w14:paraId="3E1FA087" w14:textId="48C83E99" w:rsidR="007A0E4B" w:rsidRPr="00621CEE" w:rsidRDefault="00E46130" w:rsidP="006D7352">
      <w:pPr>
        <w:pStyle w:val="Level3"/>
      </w:pPr>
      <w:r>
        <w:t>t</w:t>
      </w:r>
      <w:r w:rsidR="007A0E4B" w:rsidRPr="00AA0038">
        <w:t xml:space="preserve">he </w:t>
      </w:r>
      <w:r w:rsidR="007A0E4B" w:rsidRPr="00621CEE">
        <w:t xml:space="preserve">discharge of a Professional Staff member; </w:t>
      </w:r>
      <w:r w:rsidR="005B5B30">
        <w:t>or</w:t>
      </w:r>
    </w:p>
    <w:p w14:paraId="5E5E2B24" w14:textId="77777777" w:rsidR="007A0E4B" w:rsidRPr="00AA0038" w:rsidRDefault="00E46130" w:rsidP="006D7352">
      <w:pPr>
        <w:pStyle w:val="Level3"/>
      </w:pPr>
      <w:r>
        <w:t>t</w:t>
      </w:r>
      <w:r w:rsidR="007A0E4B" w:rsidRPr="00621CEE">
        <w:t>he demotion</w:t>
      </w:r>
      <w:r w:rsidR="007A0E4B" w:rsidRPr="007A0191">
        <w:t xml:space="preserve"> of a tenured tea</w:t>
      </w:r>
      <w:r w:rsidR="007A0E4B" w:rsidRPr="00AA0038">
        <w:t>cher, as defined in the Teachers’ Tenure Act</w:t>
      </w:r>
      <w:r w:rsidR="007A0E4B">
        <w:t>.</w:t>
      </w:r>
    </w:p>
    <w:p w14:paraId="5DA9E496" w14:textId="0129B67E" w:rsidR="007A0E4B" w:rsidRDefault="007A0E4B" w:rsidP="006D7352">
      <w:pPr>
        <w:pStyle w:val="Level2sub"/>
      </w:pPr>
      <w:bookmarkStart w:id="3" w:name="_Hlk151460145"/>
      <w:r>
        <w:t>T</w:t>
      </w:r>
      <w:r w:rsidRPr="00510280">
        <w:t>he Board</w:t>
      </w:r>
      <w:r w:rsidR="00FB7F56">
        <w:t>’s action may be based</w:t>
      </w:r>
      <w:r w:rsidRPr="00510280">
        <w:t xml:space="preserve"> on the Superintendent</w:t>
      </w:r>
      <w:r w:rsidR="00FB7F56">
        <w:t>’s</w:t>
      </w:r>
      <w:r>
        <w:t xml:space="preserve"> or designee</w:t>
      </w:r>
      <w:r w:rsidR="00FB7F56">
        <w:t>’s</w:t>
      </w:r>
      <w:r w:rsidRPr="00510280">
        <w:t xml:space="preserve"> </w:t>
      </w:r>
      <w:r w:rsidR="00FB7F56">
        <w:t xml:space="preserve">written recommendation </w:t>
      </w:r>
      <w:r w:rsidRPr="00510280">
        <w:t>and applicable procedures in the Teachers</w:t>
      </w:r>
      <w:r>
        <w:t>’</w:t>
      </w:r>
      <w:r w:rsidR="00EE38CD">
        <w:t xml:space="preserve"> Tenure Act.</w:t>
      </w:r>
    </w:p>
    <w:bookmarkEnd w:id="3"/>
    <w:p w14:paraId="59B32688" w14:textId="65A369FE" w:rsidR="007A0E4B" w:rsidRDefault="007A0E4B" w:rsidP="006D7352">
      <w:pPr>
        <w:pStyle w:val="Level2"/>
      </w:pPr>
      <w:r>
        <w:t xml:space="preserve">A tenured teacher’s salary may be escrowed after tenure charges are approved by the Board pursuant to </w:t>
      </w:r>
      <w:r w:rsidRPr="00950E56">
        <w:t xml:space="preserve">Policy </w:t>
      </w:r>
      <w:r w:rsidR="00645A1F">
        <w:t>4208</w:t>
      </w:r>
      <w:r>
        <w:t>.</w:t>
      </w:r>
    </w:p>
    <w:p w14:paraId="49261FF9" w14:textId="41E35B06" w:rsidR="005C60E2" w:rsidRDefault="005C60E2" w:rsidP="005C60E2">
      <w:pPr>
        <w:pStyle w:val="Level1"/>
      </w:pPr>
      <w:r>
        <w:t>Extracurricular Positions, Including Athletic Coaches</w:t>
      </w:r>
    </w:p>
    <w:p w14:paraId="17B949A8" w14:textId="1BC72501" w:rsidR="005C60E2" w:rsidRDefault="005C60E2" w:rsidP="005C60E2">
      <w:pPr>
        <w:pStyle w:val="Level2"/>
        <w:numPr>
          <w:ilvl w:val="0"/>
          <w:numId w:val="0"/>
        </w:numPr>
        <w:ind w:left="720"/>
      </w:pPr>
      <w:r>
        <w:t>Unless otherwise provided by an applicable collective bargaining agreement or individual employment contract, employees holding extracurricular positions, including athletic coaches, may be disciplined for any unlawful reason. For contracted extracurricular positions, including athletic coaches, see Policy 4207.</w:t>
      </w:r>
    </w:p>
    <w:p w14:paraId="48DA19A8" w14:textId="1EDEEB7C" w:rsidR="007A0E4B" w:rsidRDefault="007A0E4B" w:rsidP="007A0E4B">
      <w:pPr>
        <w:pStyle w:val="Legal"/>
      </w:pPr>
      <w:r w:rsidRPr="00510280">
        <w:t xml:space="preserve">Legal </w:t>
      </w:r>
      <w:r>
        <w:t>authority</w:t>
      </w:r>
      <w:r w:rsidRPr="00510280">
        <w:t>:</w:t>
      </w:r>
      <w:r>
        <w:tab/>
      </w:r>
      <w:r w:rsidRPr="00510280">
        <w:t xml:space="preserve">MCL 38.71 </w:t>
      </w:r>
      <w:r w:rsidRPr="0029180D">
        <w:t>et seq</w:t>
      </w:r>
      <w:r w:rsidRPr="00510280">
        <w:t>.</w:t>
      </w:r>
      <w:r>
        <w:t>; MCL 380.11a, 380.601a</w:t>
      </w:r>
      <w:r w:rsidR="00E46130">
        <w:t>;</w:t>
      </w:r>
      <w:r w:rsidRPr="00510280">
        <w:t xml:space="preserve"> </w:t>
      </w:r>
      <w:r w:rsidRPr="00446C43">
        <w:rPr>
          <w:i/>
        </w:rPr>
        <w:t xml:space="preserve">NLRB v </w:t>
      </w:r>
      <w:r>
        <w:rPr>
          <w:i/>
        </w:rPr>
        <w:t xml:space="preserve">J </w:t>
      </w:r>
      <w:r w:rsidRPr="00446C43">
        <w:rPr>
          <w:i/>
        </w:rPr>
        <w:t>Weingarten</w:t>
      </w:r>
      <w:r>
        <w:rPr>
          <w:i/>
        </w:rPr>
        <w:t>, Inc</w:t>
      </w:r>
      <w:r>
        <w:t>, 420 US 251 (1975)</w:t>
      </w:r>
    </w:p>
    <w:p w14:paraId="72170B3C" w14:textId="7060695B" w:rsidR="007A0E4B" w:rsidRDefault="007A0E4B" w:rsidP="00FB5C39">
      <w:pPr>
        <w:pStyle w:val="PolicyBody"/>
      </w:pPr>
      <w:r>
        <w:t>Date adopted:</w:t>
      </w:r>
      <w:r w:rsidR="00DE1279">
        <w:t xml:space="preserve"> June 10, 2024</w:t>
      </w:r>
    </w:p>
    <w:p w14:paraId="7916E864" w14:textId="783BB08B" w:rsidR="007A0E4B" w:rsidRDefault="007A0E4B" w:rsidP="00FB5C39">
      <w:pPr>
        <w:pStyle w:val="PolicyBody"/>
      </w:pPr>
      <w:r>
        <w:t>Dated revised:</w:t>
      </w:r>
      <w:r w:rsidR="005C60E2">
        <w:t xml:space="preserve"> October 20, 2025</w:t>
      </w:r>
    </w:p>
    <w:sectPr w:rsidR="007A0E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9FD94" w14:textId="77777777" w:rsidR="004E1030" w:rsidRDefault="004E1030" w:rsidP="00992EDB">
      <w:r>
        <w:separator/>
      </w:r>
    </w:p>
  </w:endnote>
  <w:endnote w:type="continuationSeparator" w:id="0">
    <w:p w14:paraId="38C416BC" w14:textId="77777777" w:rsidR="004E1030" w:rsidRDefault="004E1030"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6FC2" w14:textId="1488F81F" w:rsidR="005D49FE" w:rsidRPr="005D49FE" w:rsidRDefault="00FB5C39" w:rsidP="005D49FE">
    <w:pPr>
      <w:pStyle w:val="PolicyFooter"/>
    </w:pPr>
    <w:r>
      <w:drawing>
        <wp:anchor distT="0" distB="0" distL="114300" distR="114300" simplePos="0" relativeHeight="251658240" behindDoc="1" locked="0" layoutInCell="1" allowOverlap="1" wp14:anchorId="06D9471F" wp14:editId="588A3412">
          <wp:simplePos x="0" y="0"/>
          <wp:positionH relativeFrom="column">
            <wp:posOffset>445135</wp:posOffset>
          </wp:positionH>
          <wp:positionV relativeFrom="paragraph">
            <wp:posOffset>-115751</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FB7F56">
      <w:t>2</w:t>
    </w:r>
    <w:r w:rsidR="005C60E2">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E3A93" w14:textId="77777777" w:rsidR="004E1030" w:rsidRDefault="004E1030" w:rsidP="00992EDB">
      <w:r>
        <w:separator/>
      </w:r>
    </w:p>
  </w:footnote>
  <w:footnote w:type="continuationSeparator" w:id="0">
    <w:p w14:paraId="5AB600AE" w14:textId="77777777" w:rsidR="004E1030" w:rsidRDefault="004E1030"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4586" w14:textId="7A05FD59" w:rsidR="00DE1279" w:rsidRDefault="00DE1279" w:rsidP="00DE1279">
    <w:pPr>
      <w:pStyle w:val="Header"/>
      <w:jc w:val="center"/>
    </w:pPr>
    <w:r>
      <w:rPr>
        <w:noProof/>
      </w:rPr>
      <w:drawing>
        <wp:inline distT="0" distB="0" distL="0" distR="0" wp14:anchorId="52D537F7" wp14:editId="58D0E9A7">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pStyle w:val="Heading3"/>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FF15227"/>
    <w:multiLevelType w:val="hybridMultilevel"/>
    <w:tmpl w:val="CAD84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7D75196"/>
    <w:multiLevelType w:val="hybridMultilevel"/>
    <w:tmpl w:val="4964D8F6"/>
    <w:lvl w:ilvl="0" w:tplc="15EED048">
      <w:start w:val="1"/>
      <w:numFmt w:val="decimal"/>
      <w:pStyle w:val="Level6"/>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6"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2"/>
  </w:num>
  <w:num w:numId="2">
    <w:abstractNumId w:val="5"/>
  </w:num>
  <w:num w:numId="3">
    <w:abstractNumId w:val="0"/>
  </w:num>
  <w:num w:numId="4">
    <w:abstractNumId w:val="6"/>
  </w:num>
  <w:num w:numId="5">
    <w:abstractNumId w:val="7"/>
  </w:num>
  <w:num w:numId="6">
    <w:abstractNumId w:val="2"/>
  </w:num>
  <w:num w:numId="7">
    <w:abstractNumId w:val="8"/>
  </w:num>
  <w:num w:numId="8">
    <w:abstractNumId w:val="4"/>
  </w:num>
  <w:num w:numId="9">
    <w:abstractNumId w:val="9"/>
  </w:num>
  <w:num w:numId="10">
    <w:abstractNumId w:val="10"/>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num>
  <w:num w:numId="1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1MzAzNTQ1MzQ2MTZX0lEKTi0uzszPAykwrgUAgp84YCwAAAA="/>
  </w:docVars>
  <w:rsids>
    <w:rsidRoot w:val="00F0658F"/>
    <w:rsid w:val="00000BC2"/>
    <w:rsid w:val="000022FA"/>
    <w:rsid w:val="00011DCF"/>
    <w:rsid w:val="000140E1"/>
    <w:rsid w:val="00016CEE"/>
    <w:rsid w:val="00017C94"/>
    <w:rsid w:val="000210E2"/>
    <w:rsid w:val="00021CA3"/>
    <w:rsid w:val="00022470"/>
    <w:rsid w:val="000227B6"/>
    <w:rsid w:val="000227FD"/>
    <w:rsid w:val="00024A1E"/>
    <w:rsid w:val="00027585"/>
    <w:rsid w:val="0003100C"/>
    <w:rsid w:val="0003341F"/>
    <w:rsid w:val="00040AFA"/>
    <w:rsid w:val="000450B2"/>
    <w:rsid w:val="000474B5"/>
    <w:rsid w:val="00047F31"/>
    <w:rsid w:val="00055980"/>
    <w:rsid w:val="00055E11"/>
    <w:rsid w:val="000611AE"/>
    <w:rsid w:val="00063ED0"/>
    <w:rsid w:val="000644D2"/>
    <w:rsid w:val="000653C1"/>
    <w:rsid w:val="00065555"/>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E50D4"/>
    <w:rsid w:val="000F00E8"/>
    <w:rsid w:val="000F43C1"/>
    <w:rsid w:val="000F5739"/>
    <w:rsid w:val="000F71E9"/>
    <w:rsid w:val="000F73EE"/>
    <w:rsid w:val="001052E2"/>
    <w:rsid w:val="00105F77"/>
    <w:rsid w:val="00106031"/>
    <w:rsid w:val="00106285"/>
    <w:rsid w:val="00106420"/>
    <w:rsid w:val="00112854"/>
    <w:rsid w:val="0011292A"/>
    <w:rsid w:val="00115202"/>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380C"/>
    <w:rsid w:val="00236807"/>
    <w:rsid w:val="002428B2"/>
    <w:rsid w:val="00244349"/>
    <w:rsid w:val="0025052B"/>
    <w:rsid w:val="00250750"/>
    <w:rsid w:val="0025692D"/>
    <w:rsid w:val="00262DC2"/>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C7439"/>
    <w:rsid w:val="003D2BB4"/>
    <w:rsid w:val="003D4753"/>
    <w:rsid w:val="003E04B2"/>
    <w:rsid w:val="003E5C9C"/>
    <w:rsid w:val="003E66C2"/>
    <w:rsid w:val="003E710D"/>
    <w:rsid w:val="003E77E9"/>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579C8"/>
    <w:rsid w:val="00471CF6"/>
    <w:rsid w:val="00471FF1"/>
    <w:rsid w:val="004742BF"/>
    <w:rsid w:val="00474F9B"/>
    <w:rsid w:val="00475B1E"/>
    <w:rsid w:val="0048342E"/>
    <w:rsid w:val="0049110C"/>
    <w:rsid w:val="00495909"/>
    <w:rsid w:val="004976C5"/>
    <w:rsid w:val="004A0BC5"/>
    <w:rsid w:val="004A63C5"/>
    <w:rsid w:val="004A6A43"/>
    <w:rsid w:val="004B490F"/>
    <w:rsid w:val="004C156E"/>
    <w:rsid w:val="004C31BB"/>
    <w:rsid w:val="004C5703"/>
    <w:rsid w:val="004C611F"/>
    <w:rsid w:val="004C6177"/>
    <w:rsid w:val="004D23D4"/>
    <w:rsid w:val="004D2FCC"/>
    <w:rsid w:val="004D4515"/>
    <w:rsid w:val="004D4F69"/>
    <w:rsid w:val="004D62AC"/>
    <w:rsid w:val="004E1030"/>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B30"/>
    <w:rsid w:val="005B5ED9"/>
    <w:rsid w:val="005C1CA2"/>
    <w:rsid w:val="005C52D8"/>
    <w:rsid w:val="005C60E2"/>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2FC6"/>
    <w:rsid w:val="00634B92"/>
    <w:rsid w:val="006353ED"/>
    <w:rsid w:val="00635E4A"/>
    <w:rsid w:val="00642463"/>
    <w:rsid w:val="00642BD4"/>
    <w:rsid w:val="00645A1F"/>
    <w:rsid w:val="006464F7"/>
    <w:rsid w:val="00646C60"/>
    <w:rsid w:val="006507B1"/>
    <w:rsid w:val="00655D29"/>
    <w:rsid w:val="00656F30"/>
    <w:rsid w:val="00662C84"/>
    <w:rsid w:val="00663813"/>
    <w:rsid w:val="00666471"/>
    <w:rsid w:val="0066674B"/>
    <w:rsid w:val="006820FB"/>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D735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0E4B"/>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3990"/>
    <w:rsid w:val="007E71DF"/>
    <w:rsid w:val="007F1A9C"/>
    <w:rsid w:val="007F2970"/>
    <w:rsid w:val="007F5056"/>
    <w:rsid w:val="007F6196"/>
    <w:rsid w:val="007F6789"/>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952"/>
    <w:rsid w:val="008B2ECF"/>
    <w:rsid w:val="008B2F07"/>
    <w:rsid w:val="008B3720"/>
    <w:rsid w:val="008B6FB6"/>
    <w:rsid w:val="008C5516"/>
    <w:rsid w:val="008D043D"/>
    <w:rsid w:val="008D311F"/>
    <w:rsid w:val="008D58E2"/>
    <w:rsid w:val="008E0F90"/>
    <w:rsid w:val="008E396B"/>
    <w:rsid w:val="008E69FA"/>
    <w:rsid w:val="008F32D3"/>
    <w:rsid w:val="008F359E"/>
    <w:rsid w:val="008F4BC1"/>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09A6"/>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9220C"/>
    <w:rsid w:val="00AA179B"/>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16206"/>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082C"/>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488C"/>
    <w:rsid w:val="00DB58B4"/>
    <w:rsid w:val="00DB78B0"/>
    <w:rsid w:val="00DC1A9B"/>
    <w:rsid w:val="00DC2015"/>
    <w:rsid w:val="00DC22A5"/>
    <w:rsid w:val="00DC533F"/>
    <w:rsid w:val="00DE1279"/>
    <w:rsid w:val="00DE2F87"/>
    <w:rsid w:val="00DE383C"/>
    <w:rsid w:val="00DF1081"/>
    <w:rsid w:val="00DF3C2B"/>
    <w:rsid w:val="00E019A9"/>
    <w:rsid w:val="00E12A83"/>
    <w:rsid w:val="00E16315"/>
    <w:rsid w:val="00E1771D"/>
    <w:rsid w:val="00E252B9"/>
    <w:rsid w:val="00E3172D"/>
    <w:rsid w:val="00E329B6"/>
    <w:rsid w:val="00E32EF9"/>
    <w:rsid w:val="00E3525C"/>
    <w:rsid w:val="00E41D18"/>
    <w:rsid w:val="00E430B1"/>
    <w:rsid w:val="00E46130"/>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38CD"/>
    <w:rsid w:val="00EE48CF"/>
    <w:rsid w:val="00EF0A66"/>
    <w:rsid w:val="00EF3848"/>
    <w:rsid w:val="00F0128C"/>
    <w:rsid w:val="00F05865"/>
    <w:rsid w:val="00F0658F"/>
    <w:rsid w:val="00F128C2"/>
    <w:rsid w:val="00F15BF8"/>
    <w:rsid w:val="00F16F25"/>
    <w:rsid w:val="00F2001F"/>
    <w:rsid w:val="00F23B03"/>
    <w:rsid w:val="00F2557E"/>
    <w:rsid w:val="00F27736"/>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5C39"/>
    <w:rsid w:val="00FB60E1"/>
    <w:rsid w:val="00FB702F"/>
    <w:rsid w:val="00FB7F56"/>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65170"/>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E4B"/>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FB5C39"/>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FB5C39"/>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530125"/>
    <w:pPr>
      <w:numPr>
        <w:ilvl w:val="2"/>
        <w:numId w:val="3"/>
      </w:numPr>
      <w:outlineLvl w:val="2"/>
    </w:pPr>
    <w:rPr>
      <w:rFonts w:ascii="Arial" w:eastAsiaTheme="majorEastAsia" w:hAnsi="Arial" w:cs="Arial"/>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FB5C39"/>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FB5C39"/>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530125"/>
    <w:rPr>
      <w:rFonts w:ascii="Arial" w:eastAsiaTheme="majorEastAsia" w:hAnsi="Arial" w:cs="Arial"/>
      <w:b/>
      <w:i/>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customStyle="1" w:styleId="Level6">
    <w:name w:val="Level 6"/>
    <w:basedOn w:val="Level4"/>
    <w:link w:val="Level6Char"/>
    <w:qFormat/>
    <w:rsid w:val="0023380C"/>
    <w:pPr>
      <w:numPr>
        <w:ilvl w:val="0"/>
        <w:numId w:val="15"/>
      </w:numPr>
    </w:pPr>
    <w:rPr>
      <w:rFonts w:eastAsiaTheme="majorEastAsia" w:cstheme="majorBidi"/>
    </w:rPr>
  </w:style>
  <w:style w:type="character" w:customStyle="1" w:styleId="Level6Char">
    <w:name w:val="Level 6 Char"/>
    <w:basedOn w:val="Level4Char"/>
    <w:link w:val="Level6"/>
    <w:rsid w:val="0023380C"/>
    <w:rPr>
      <w:rFonts w:ascii="Arial" w:eastAsiaTheme="majorEastAsia" w:hAnsi="Arial" w:cstheme="majorBidi"/>
      <w:iCs w:val="0"/>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86289-0C66-4883-A4DA-E9976C78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2</TotalTime>
  <Pages>4</Pages>
  <Words>1134</Words>
  <Characters>6464</Characters>
  <Application>Microsoft Office Word</Application>
  <DocSecurity>0</DocSecurity>
  <PresentationFormat/>
  <Lines>53</Lines>
  <Paragraphs>15</Paragraphs>
  <ScaleCrop>false</ScaleCrop>
  <HeadingPairs>
    <vt:vector size="2" baseType="variant">
      <vt:variant>
        <vt:lpstr>Title</vt:lpstr>
      </vt:variant>
      <vt:variant>
        <vt:i4>1</vt:i4>
      </vt:variant>
    </vt:vector>
  </HeadingPairs>
  <TitlesOfParts>
    <vt:vector size="1" baseType="lpstr">
      <vt:lpstr>4407 Discipline (KWB updates 5-6-22) (01865310).DOCX</vt:lpstr>
    </vt:vector>
  </TitlesOfParts>
  <Company>Thrun Law Firm</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4407 Discipline (CLEAN) (02005768-2).DOCX</dc:title>
  <dc:subject/>
  <dc:creator>Rachel E. Hewitt</dc:creator>
  <cp:keywords/>
  <dc:description/>
  <cp:lastModifiedBy>MICHELLE MUNYON</cp:lastModifiedBy>
  <cp:revision>4</cp:revision>
  <cp:lastPrinted>2023-11-29T14:07:00Z</cp:lastPrinted>
  <dcterms:created xsi:type="dcterms:W3CDTF">2023-11-29T16:10:00Z</dcterms:created>
  <dcterms:modified xsi:type="dcterms:W3CDTF">2025-09-23T16:21:00Z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32c92534b05735018e056c7b4c9f101ed7bf8d268b78d36455f4670df9570fdc</vt:lpwstr>
  </property>
</Properties>
</file>