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53D1E" w14:textId="77777777" w:rsidR="006B2A8C" w:rsidRPr="00CF67FA" w:rsidRDefault="006B2A8C" w:rsidP="00CF67FA">
      <w:pPr>
        <w:pStyle w:val="Heading1"/>
      </w:pPr>
      <w:r w:rsidRPr="00CF67FA">
        <w:t>Series 3000: Operation, Finance, and Property</w:t>
      </w:r>
    </w:p>
    <w:p w14:paraId="75C68136" w14:textId="68ABE06D" w:rsidR="006B2A8C" w:rsidRPr="00CF67FA" w:rsidRDefault="006B2A8C" w:rsidP="00CF67FA">
      <w:pPr>
        <w:pStyle w:val="Heading2"/>
      </w:pPr>
      <w:r w:rsidRPr="00CF67FA">
        <w:t>3100</w:t>
      </w:r>
      <w:r w:rsidR="00CF67FA" w:rsidRPr="00CF67FA">
        <w:tab/>
      </w:r>
      <w:r w:rsidRPr="00CF67FA">
        <w:t>General Operations</w:t>
      </w:r>
    </w:p>
    <w:p w14:paraId="5B57E23C" w14:textId="77777777" w:rsidR="006B2A8C" w:rsidRPr="00CF67FA" w:rsidRDefault="006B2A8C" w:rsidP="00CF67FA">
      <w:pPr>
        <w:pStyle w:val="Heading5"/>
      </w:pPr>
      <w:r w:rsidRPr="00CF67FA">
        <w:t>3118-F-8</w:t>
      </w:r>
      <w:r w:rsidRPr="00CF67FA">
        <w:tab/>
        <w:t>Title IX Determination of Responsibility</w:t>
      </w:r>
    </w:p>
    <w:p w14:paraId="558F0E1C" w14:textId="42BF4FE0" w:rsidR="006B2A8C" w:rsidRPr="00CF67FA" w:rsidRDefault="006B2A8C" w:rsidP="00CF67FA">
      <w:pPr>
        <w:pStyle w:val="PolicyBody"/>
        <w:rPr>
          <w:i/>
          <w:sz w:val="20"/>
          <w:szCs w:val="20"/>
        </w:rPr>
      </w:pPr>
      <w:r w:rsidRPr="00CF67FA">
        <w:rPr>
          <w:i/>
          <w:sz w:val="20"/>
          <w:szCs w:val="20"/>
        </w:rPr>
        <w:t xml:space="preserve">Formerly known as </w:t>
      </w:r>
      <w:r w:rsidR="008E307F" w:rsidRPr="00CF67FA">
        <w:rPr>
          <w:i/>
          <w:sz w:val="20"/>
          <w:szCs w:val="20"/>
        </w:rPr>
        <w:t>“</w:t>
      </w:r>
      <w:r w:rsidRPr="00CF67FA">
        <w:rPr>
          <w:i/>
          <w:sz w:val="20"/>
          <w:szCs w:val="20"/>
        </w:rPr>
        <w:t>outcome</w:t>
      </w:r>
      <w:r w:rsidR="008E307F" w:rsidRPr="00CF67FA">
        <w:rPr>
          <w:i/>
          <w:sz w:val="20"/>
          <w:szCs w:val="20"/>
        </w:rPr>
        <w:t>”</w:t>
      </w:r>
      <w:r w:rsidRPr="00CF67FA">
        <w:rPr>
          <w:i/>
          <w:sz w:val="20"/>
          <w:szCs w:val="20"/>
        </w:rPr>
        <w:t xml:space="preserve"> or </w:t>
      </w:r>
      <w:r w:rsidR="008E307F" w:rsidRPr="00CF67FA">
        <w:rPr>
          <w:i/>
          <w:sz w:val="20"/>
          <w:szCs w:val="20"/>
        </w:rPr>
        <w:t>“</w:t>
      </w:r>
      <w:r w:rsidRPr="00CF67FA">
        <w:rPr>
          <w:i/>
          <w:sz w:val="20"/>
          <w:szCs w:val="20"/>
        </w:rPr>
        <w:t>conclusion</w:t>
      </w:r>
      <w:r w:rsidR="008E307F" w:rsidRPr="00CF67FA">
        <w:rPr>
          <w:i/>
          <w:sz w:val="20"/>
          <w:szCs w:val="20"/>
        </w:rPr>
        <w:t>”</w:t>
      </w:r>
      <w:r w:rsidRPr="00CF67FA">
        <w:rPr>
          <w:i/>
          <w:sz w:val="20"/>
          <w:szCs w:val="20"/>
        </w:rPr>
        <w:t xml:space="preserve"> letters, these letters </w:t>
      </w:r>
      <w:r w:rsidR="009261A5" w:rsidRPr="00CF67FA">
        <w:rPr>
          <w:i/>
          <w:sz w:val="20"/>
          <w:szCs w:val="20"/>
        </w:rPr>
        <w:t xml:space="preserve">notify the parties of the </w:t>
      </w:r>
      <w:r w:rsidR="00680113" w:rsidRPr="00CF67FA">
        <w:rPr>
          <w:i/>
          <w:sz w:val="20"/>
          <w:szCs w:val="20"/>
        </w:rPr>
        <w:t>Decision-Maker’s determination</w:t>
      </w:r>
      <w:r w:rsidR="00A021A7" w:rsidRPr="00CF67FA">
        <w:rPr>
          <w:i/>
          <w:sz w:val="20"/>
          <w:szCs w:val="20"/>
        </w:rPr>
        <w:t xml:space="preserve"> of responsibility</w:t>
      </w:r>
      <w:r w:rsidR="00680113" w:rsidRPr="00CF67FA">
        <w:rPr>
          <w:i/>
          <w:sz w:val="20"/>
          <w:szCs w:val="20"/>
        </w:rPr>
        <w:t xml:space="preserve">. </w:t>
      </w:r>
      <w:r w:rsidR="004C2D7A" w:rsidRPr="00CF67FA">
        <w:rPr>
          <w:i/>
          <w:sz w:val="20"/>
          <w:szCs w:val="20"/>
        </w:rPr>
        <w:t xml:space="preserve">The letters </w:t>
      </w:r>
      <w:r w:rsidR="009261A5" w:rsidRPr="00CF67FA">
        <w:rPr>
          <w:i/>
          <w:sz w:val="20"/>
          <w:szCs w:val="20"/>
        </w:rPr>
        <w:t xml:space="preserve">must be </w:t>
      </w:r>
      <w:r w:rsidR="004C2D7A" w:rsidRPr="00CF67FA">
        <w:rPr>
          <w:i/>
          <w:sz w:val="20"/>
          <w:szCs w:val="20"/>
        </w:rPr>
        <w:t xml:space="preserve">substantially similar in content and </w:t>
      </w:r>
      <w:r w:rsidR="009261A5" w:rsidRPr="00CF67FA">
        <w:rPr>
          <w:i/>
          <w:sz w:val="20"/>
          <w:szCs w:val="20"/>
        </w:rPr>
        <w:t xml:space="preserve">sent to the Complainant(s) and Respondent(s) simultaneously </w:t>
      </w:r>
      <w:r w:rsidR="004C2D7A" w:rsidRPr="00CF67FA">
        <w:rPr>
          <w:i/>
          <w:sz w:val="20"/>
          <w:szCs w:val="20"/>
        </w:rPr>
        <w:t>once the Decision-Maker has made a determination of responsibility</w:t>
      </w:r>
      <w:r w:rsidR="00517239">
        <w:rPr>
          <w:i/>
          <w:sz w:val="20"/>
          <w:szCs w:val="20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6B2A8C" w:rsidRPr="0071114F" w14:paraId="3397CB4F" w14:textId="77777777" w:rsidTr="00617956">
        <w:tc>
          <w:tcPr>
            <w:tcW w:w="9350" w:type="dxa"/>
            <w:shd w:val="clear" w:color="auto" w:fill="BFBFBF" w:themeFill="background1" w:themeFillShade="BF"/>
            <w:vAlign w:val="center"/>
          </w:tcPr>
          <w:p w14:paraId="6C1D1ABE" w14:textId="77777777" w:rsidR="006B2A8C" w:rsidRPr="0071114F" w:rsidRDefault="006B2A8C" w:rsidP="00617956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A726CD">
              <w:rPr>
                <w:b/>
                <w:sz w:val="24"/>
                <w:szCs w:val="24"/>
              </w:rPr>
              <w:t>To be sent on District letterhead</w:t>
            </w:r>
          </w:p>
        </w:tc>
      </w:tr>
    </w:tbl>
    <w:p w14:paraId="615F58E8" w14:textId="1880BC2A" w:rsidR="006B2A8C" w:rsidRPr="00053904" w:rsidRDefault="006B2A8C" w:rsidP="006B2A8C">
      <w:pPr>
        <w:pStyle w:val="NoSpacing"/>
        <w:spacing w:before="360" w:after="240"/>
        <w:jc w:val="center"/>
        <w:rPr>
          <w:rFonts w:ascii="Arial" w:hAnsi="Arial" w:cs="Arial"/>
          <w:sz w:val="24"/>
          <w:szCs w:val="24"/>
        </w:rPr>
      </w:pPr>
      <w:r w:rsidRPr="00053904">
        <w:rPr>
          <w:rFonts w:ascii="Arial" w:hAnsi="Arial" w:cs="Arial"/>
          <w:sz w:val="24"/>
          <w:szCs w:val="24"/>
        </w:rPr>
        <w:t>[</w:t>
      </w:r>
      <w:r w:rsidRPr="00053904">
        <w:rPr>
          <w:rFonts w:ascii="Arial" w:hAnsi="Arial" w:cs="Arial"/>
          <w:sz w:val="24"/>
          <w:szCs w:val="24"/>
          <w:highlight w:val="cyan"/>
        </w:rPr>
        <w:t>Date</w:t>
      </w:r>
      <w:r w:rsidRPr="00053904">
        <w:rPr>
          <w:rFonts w:ascii="Arial" w:hAnsi="Arial" w:cs="Arial"/>
          <w:sz w:val="24"/>
          <w:szCs w:val="24"/>
        </w:rPr>
        <w:t>]</w:t>
      </w:r>
    </w:p>
    <w:p w14:paraId="21E2B9DD" w14:textId="236A1386" w:rsidR="006B2A8C" w:rsidRPr="001F10C6" w:rsidRDefault="006B2A8C" w:rsidP="006B2A8C">
      <w:pPr>
        <w:pStyle w:val="PolicyBody"/>
        <w:spacing w:after="0"/>
      </w:pPr>
      <w:r w:rsidRPr="001F10C6">
        <w:t>[</w:t>
      </w:r>
      <w:r w:rsidRPr="001F10C6">
        <w:rPr>
          <w:highlight w:val="cyan"/>
        </w:rPr>
        <w:t>Name</w:t>
      </w:r>
      <w:r w:rsidRPr="001F10C6">
        <w:t>]</w:t>
      </w:r>
    </w:p>
    <w:p w14:paraId="12011740" w14:textId="3B2955FC" w:rsidR="006B2A8C" w:rsidRPr="001F10C6" w:rsidRDefault="006B2A8C" w:rsidP="006B2A8C">
      <w:pPr>
        <w:pStyle w:val="PolicyBody"/>
        <w:spacing w:after="0"/>
      </w:pPr>
      <w:r w:rsidRPr="001F10C6">
        <w:t>[</w:t>
      </w:r>
      <w:r w:rsidRPr="001F10C6">
        <w:rPr>
          <w:highlight w:val="cyan"/>
        </w:rPr>
        <w:t>Address</w:t>
      </w:r>
      <w:r w:rsidRPr="001F10C6">
        <w:t>]</w:t>
      </w:r>
    </w:p>
    <w:p w14:paraId="4EE59C0F" w14:textId="4C2CEF8C" w:rsidR="006B2A8C" w:rsidRPr="001F10C6" w:rsidRDefault="006B2A8C" w:rsidP="006B2A8C">
      <w:pPr>
        <w:pStyle w:val="PolicyBody"/>
        <w:spacing w:after="0"/>
      </w:pPr>
      <w:r w:rsidRPr="001F10C6">
        <w:t>[</w:t>
      </w:r>
      <w:r w:rsidRPr="001F10C6">
        <w:rPr>
          <w:highlight w:val="cyan"/>
        </w:rPr>
        <w:t>City, State, Zip Code</w:t>
      </w:r>
      <w:r w:rsidRPr="001F10C6">
        <w:t>]</w:t>
      </w:r>
    </w:p>
    <w:p w14:paraId="59A0D2ED" w14:textId="77777777" w:rsidR="006B2A8C" w:rsidRPr="0071114F" w:rsidRDefault="006B2A8C" w:rsidP="006B2A8C">
      <w:pPr>
        <w:pStyle w:val="PolicyBody"/>
        <w:spacing w:before="200"/>
        <w:ind w:left="720"/>
        <w:rPr>
          <w:b/>
          <w:i/>
        </w:rPr>
      </w:pPr>
      <w:r w:rsidRPr="0071114F">
        <w:rPr>
          <w:b/>
          <w:i/>
        </w:rPr>
        <w:t xml:space="preserve">Re: </w:t>
      </w:r>
      <w:r>
        <w:rPr>
          <w:b/>
          <w:i/>
        </w:rPr>
        <w:t xml:space="preserve">Title IX Investigation - </w:t>
      </w:r>
      <w:r w:rsidRPr="001E2BA7">
        <w:rPr>
          <w:b/>
          <w:i/>
        </w:rPr>
        <w:t>Determination of Responsibility</w:t>
      </w:r>
    </w:p>
    <w:p w14:paraId="09C8A205" w14:textId="704B981C" w:rsidR="006B2A8C" w:rsidRDefault="006B2A8C" w:rsidP="006B2A8C">
      <w:pPr>
        <w:pStyle w:val="PolicyBody"/>
      </w:pPr>
      <w:r w:rsidRPr="001E2BA7">
        <w:t>Dear [</w:t>
      </w:r>
      <w:r w:rsidRPr="00625EDE">
        <w:rPr>
          <w:highlight w:val="cyan"/>
        </w:rPr>
        <w:t>Name</w:t>
      </w:r>
      <w:r w:rsidRPr="001E2BA7">
        <w:t>]:</w:t>
      </w:r>
    </w:p>
    <w:p w14:paraId="70FC5E13" w14:textId="6069F20B" w:rsidR="006B2A8C" w:rsidRDefault="006B2A8C" w:rsidP="006B2A8C">
      <w:pPr>
        <w:pStyle w:val="PolicyBody"/>
        <w:ind w:firstLine="720"/>
      </w:pPr>
      <w:r w:rsidRPr="001E2BA7">
        <w:t xml:space="preserve">The District has completed its investigation into the </w:t>
      </w:r>
      <w:r>
        <w:t>Formal C</w:t>
      </w:r>
      <w:r w:rsidRPr="001E2BA7">
        <w:t xml:space="preserve">omplaint of sexual harassment, </w:t>
      </w:r>
      <w:r>
        <w:t>[</w:t>
      </w:r>
      <w:r w:rsidR="00CF67FA" w:rsidRPr="00CF67FA">
        <w:rPr>
          <w:highlight w:val="cyan"/>
        </w:rPr>
        <w:t xml:space="preserve">Choose one - </w:t>
      </w:r>
      <w:r w:rsidRPr="00CF67FA">
        <w:rPr>
          <w:highlight w:val="cyan"/>
        </w:rPr>
        <w:t xml:space="preserve">filed </w:t>
      </w:r>
      <w:r w:rsidRPr="00680113">
        <w:rPr>
          <w:highlight w:val="cyan"/>
        </w:rPr>
        <w:t>on</w:t>
      </w:r>
      <w:r w:rsidR="00CF67FA">
        <w:rPr>
          <w:highlight w:val="cyan"/>
        </w:rPr>
        <w:t>/</w:t>
      </w:r>
      <w:r w:rsidR="00876A18" w:rsidRPr="0049712E">
        <w:rPr>
          <w:highlight w:val="cyan"/>
        </w:rPr>
        <w:t>signed</w:t>
      </w:r>
      <w:r w:rsidR="008E307F" w:rsidRPr="00CF67FA">
        <w:t>]</w:t>
      </w:r>
      <w:r w:rsidR="00876A18" w:rsidRPr="00CF67FA">
        <w:t xml:space="preserve"> </w:t>
      </w:r>
      <w:r w:rsidR="00140F21">
        <w:t>on</w:t>
      </w:r>
      <w:r w:rsidRPr="0049712E">
        <w:t xml:space="preserve"> [</w:t>
      </w:r>
      <w:r w:rsidRPr="0049712E">
        <w:rPr>
          <w:highlight w:val="cyan"/>
        </w:rPr>
        <w:t>Insert date</w:t>
      </w:r>
      <w:r w:rsidRPr="0049712E">
        <w:t>] by [</w:t>
      </w:r>
      <w:r w:rsidRPr="0049712E">
        <w:rPr>
          <w:highlight w:val="cyan"/>
        </w:rPr>
        <w:t>Insert Complainant</w:t>
      </w:r>
      <w:r w:rsidR="004C2D7A" w:rsidRPr="0049712E">
        <w:rPr>
          <w:highlight w:val="cyan"/>
        </w:rPr>
        <w:t xml:space="preserve"> Name</w:t>
      </w:r>
      <w:r w:rsidR="00876A18" w:rsidRPr="0049712E">
        <w:rPr>
          <w:highlight w:val="cyan"/>
        </w:rPr>
        <w:t xml:space="preserve"> if filed by Complainant</w:t>
      </w:r>
      <w:r w:rsidRPr="0049712E">
        <w:rPr>
          <w:highlight w:val="cyan"/>
        </w:rPr>
        <w:t xml:space="preserve"> or</w:t>
      </w:r>
      <w:r w:rsidR="0049712E" w:rsidRPr="00680113">
        <w:rPr>
          <w:highlight w:val="cyan"/>
        </w:rPr>
        <w:t xml:space="preserve"> </w:t>
      </w:r>
      <w:r w:rsidR="009261A5" w:rsidRPr="0049712E">
        <w:rPr>
          <w:highlight w:val="cyan"/>
        </w:rPr>
        <w:t>T</w:t>
      </w:r>
      <w:r w:rsidRPr="0049712E">
        <w:rPr>
          <w:highlight w:val="cyan"/>
        </w:rPr>
        <w:t>itle IX Coordinator Name</w:t>
      </w:r>
      <w:r w:rsidR="00876A18" w:rsidRPr="00680113">
        <w:rPr>
          <w:highlight w:val="cyan"/>
        </w:rPr>
        <w:t xml:space="preserve"> if signed by Coordinator</w:t>
      </w:r>
      <w:r w:rsidRPr="0049712E">
        <w:t>].</w:t>
      </w:r>
    </w:p>
    <w:p w14:paraId="1CB1EAF4" w14:textId="01C70BD4" w:rsidR="006B2A8C" w:rsidRPr="001E2BA7" w:rsidRDefault="006B2A8C" w:rsidP="006B2A8C">
      <w:pPr>
        <w:pStyle w:val="PolicyBody"/>
        <w:ind w:firstLine="720"/>
      </w:pPr>
      <w:r>
        <w:t>The</w:t>
      </w:r>
      <w:r w:rsidRPr="001E2BA7">
        <w:t xml:space="preserve"> allegations of sexual harassment</w:t>
      </w:r>
      <w:r w:rsidR="0049712E">
        <w:t>,</w:t>
      </w:r>
      <w:r w:rsidRPr="001E2BA7">
        <w:t xml:space="preserve"> as </w:t>
      </w:r>
      <w:r w:rsidR="0049712E">
        <w:t xml:space="preserve">that term is </w:t>
      </w:r>
      <w:r w:rsidRPr="008D30E1">
        <w:t>defined in the District’s Title IX Sexual Harassment Policy (the “Policy”)</w:t>
      </w:r>
      <w:r>
        <w:t xml:space="preserve">, </w:t>
      </w:r>
      <w:r w:rsidRPr="008D30E1">
        <w:t>include: [</w:t>
      </w:r>
      <w:r w:rsidRPr="008D30E1">
        <w:rPr>
          <w:highlight w:val="cyan"/>
        </w:rPr>
        <w:t>I</w:t>
      </w:r>
      <w:r>
        <w:rPr>
          <w:highlight w:val="cyan"/>
        </w:rPr>
        <w:t>dentify</w:t>
      </w:r>
      <w:r w:rsidRPr="008D30E1">
        <w:rPr>
          <w:highlight w:val="cyan"/>
        </w:rPr>
        <w:t xml:space="preserve"> allegations,</w:t>
      </w:r>
      <w:r w:rsidRPr="008D30E1">
        <w:rPr>
          <w:i/>
          <w:highlight w:val="cyan"/>
        </w:rPr>
        <w:t xml:space="preserve"> </w:t>
      </w:r>
      <w:r w:rsidRPr="00CF67FA">
        <w:rPr>
          <w:highlight w:val="cyan"/>
        </w:rPr>
        <w:t>e.g., “engaged in inappropriate conduct with another District student on a District school bus,” “another student inappropriately touched your student”</w:t>
      </w:r>
      <w:r w:rsidRPr="008D30E1">
        <w:t>].</w:t>
      </w:r>
    </w:p>
    <w:p w14:paraId="708F436B" w14:textId="25AFEAC4" w:rsidR="006B2A8C" w:rsidRPr="001E2BA7" w:rsidRDefault="006B2A8C" w:rsidP="00680113">
      <w:pPr>
        <w:pStyle w:val="PolicyBody"/>
        <w:ind w:firstLine="360"/>
      </w:pPr>
      <w:r w:rsidRPr="001E2BA7">
        <w:t xml:space="preserve">The Policy defines “sexual harassment” as conduct on the basis of sex that satisfies one or more of the following: </w:t>
      </w:r>
    </w:p>
    <w:p w14:paraId="431A433A" w14:textId="77777777" w:rsidR="006B2A8C" w:rsidRPr="001E2BA7" w:rsidRDefault="006B2A8C" w:rsidP="006B2A8C">
      <w:pPr>
        <w:pStyle w:val="PolicyBody"/>
        <w:numPr>
          <w:ilvl w:val="0"/>
          <w:numId w:val="17"/>
        </w:numPr>
      </w:pPr>
      <w:r w:rsidRPr="001E2BA7">
        <w:t>A District employee conditioning the provision of a District aid, benefit, or service on an individual’s participati</w:t>
      </w:r>
      <w:r>
        <w:t>on in unwelcome sexual conduct;</w:t>
      </w:r>
    </w:p>
    <w:p w14:paraId="6191DC83" w14:textId="18960C61" w:rsidR="006B2A8C" w:rsidRPr="00D01DB3" w:rsidRDefault="006B2A8C" w:rsidP="006B2A8C">
      <w:pPr>
        <w:pStyle w:val="PolicyBody"/>
        <w:numPr>
          <w:ilvl w:val="0"/>
          <w:numId w:val="17"/>
        </w:numPr>
      </w:pPr>
      <w:r w:rsidRPr="00D01DB3">
        <w:t xml:space="preserve">Unwelcome conduct that a reasonable person would determine to be so severe, pervasive, and objectively offensive that it effectively denies a person equal access to the District’s education program or activity; or </w:t>
      </w:r>
    </w:p>
    <w:p w14:paraId="33C582A1" w14:textId="77777777" w:rsidR="006B2A8C" w:rsidRPr="001E2BA7" w:rsidRDefault="006B2A8C" w:rsidP="006B2A8C">
      <w:pPr>
        <w:pStyle w:val="PolicyBody"/>
        <w:numPr>
          <w:ilvl w:val="0"/>
          <w:numId w:val="17"/>
        </w:numPr>
      </w:pPr>
      <w:r w:rsidRPr="001E2BA7">
        <w:t xml:space="preserve">Sexual assault, dating violence, domestic violence, or stalking, as defined by the Violence Against Women Act, 34 </w:t>
      </w:r>
      <w:r>
        <w:t>USC</w:t>
      </w:r>
      <w:r w:rsidRPr="001E2BA7">
        <w:t xml:space="preserve"> § 12291 et. seq., and the uniform crime reporting system of the Federal Bureau of Investigation, 20 USC 1092(f)(6)(A)(v). </w:t>
      </w:r>
    </w:p>
    <w:p w14:paraId="3B3129B0" w14:textId="768DC1B6" w:rsidR="006B2A8C" w:rsidRPr="001E2BA7" w:rsidRDefault="006B2A8C" w:rsidP="006B2A8C">
      <w:pPr>
        <w:pStyle w:val="PolicyBody"/>
        <w:ind w:firstLine="720"/>
      </w:pPr>
      <w:r w:rsidRPr="001E2BA7">
        <w:t>Upon the receipt of the Formal Complaint, the District took the following procedural steps</w:t>
      </w:r>
      <w:r w:rsidR="004C2D7A">
        <w:t xml:space="preserve"> </w:t>
      </w:r>
      <w:r w:rsidRPr="001E2BA7">
        <w:t>[</w:t>
      </w:r>
      <w:r w:rsidR="0049712E" w:rsidRPr="00680113">
        <w:rPr>
          <w:highlight w:val="cyan"/>
        </w:rPr>
        <w:t xml:space="preserve">This list is not </w:t>
      </w:r>
      <w:r w:rsidR="0049712E" w:rsidRPr="00053904">
        <w:rPr>
          <w:highlight w:val="cyan"/>
        </w:rPr>
        <w:t xml:space="preserve">exhaustive. </w:t>
      </w:r>
      <w:r w:rsidRPr="00053904">
        <w:rPr>
          <w:highlight w:val="cyan"/>
        </w:rPr>
        <w:t xml:space="preserve">Modify </w:t>
      </w:r>
      <w:r w:rsidRPr="00625EDE">
        <w:rPr>
          <w:highlight w:val="cyan"/>
        </w:rPr>
        <w:t>this list depending on what was done during the investigation, include relevant dates and a description for each procedural step taken</w:t>
      </w:r>
      <w:r w:rsidRPr="001E2BA7">
        <w:t>]:</w:t>
      </w:r>
    </w:p>
    <w:p w14:paraId="68191E8D" w14:textId="40E1C8CB" w:rsidR="006B2A8C" w:rsidRPr="00053904" w:rsidRDefault="006B2A8C" w:rsidP="006B2A8C">
      <w:pPr>
        <w:pStyle w:val="PolicyBody"/>
        <w:numPr>
          <w:ilvl w:val="0"/>
          <w:numId w:val="17"/>
        </w:numPr>
      </w:pPr>
      <w:r w:rsidRPr="00053904">
        <w:rPr>
          <w:highlight w:val="cyan"/>
        </w:rPr>
        <w:lastRenderedPageBreak/>
        <w:t xml:space="preserve">Notice to the parties </w:t>
      </w:r>
      <w:r w:rsidR="0049712E" w:rsidRPr="00053904">
        <w:rPr>
          <w:highlight w:val="cyan"/>
        </w:rPr>
        <w:t xml:space="preserve">informing them of </w:t>
      </w:r>
      <w:r w:rsidRPr="00053904">
        <w:rPr>
          <w:highlight w:val="cyan"/>
        </w:rPr>
        <w:t>the commencement of the investigation and the allegations involved;</w:t>
      </w:r>
    </w:p>
    <w:p w14:paraId="26B5EA5B" w14:textId="77777777" w:rsidR="006B2A8C" w:rsidRPr="00053904" w:rsidRDefault="006B2A8C" w:rsidP="006B2A8C">
      <w:pPr>
        <w:pStyle w:val="PolicyBody"/>
        <w:numPr>
          <w:ilvl w:val="0"/>
          <w:numId w:val="17"/>
        </w:numPr>
      </w:pPr>
      <w:r w:rsidRPr="00053904">
        <w:rPr>
          <w:highlight w:val="cyan"/>
        </w:rPr>
        <w:t>Witness interviews;</w:t>
      </w:r>
    </w:p>
    <w:p w14:paraId="2BEC6473" w14:textId="77777777" w:rsidR="006B2A8C" w:rsidRPr="00053904" w:rsidRDefault="006B2A8C" w:rsidP="006B2A8C">
      <w:pPr>
        <w:pStyle w:val="PolicyBody"/>
        <w:numPr>
          <w:ilvl w:val="0"/>
          <w:numId w:val="17"/>
        </w:numPr>
      </w:pPr>
      <w:r w:rsidRPr="00053904">
        <w:rPr>
          <w:highlight w:val="cyan"/>
        </w:rPr>
        <w:t>Party interviews;</w:t>
      </w:r>
    </w:p>
    <w:p w14:paraId="26D65CE1" w14:textId="77777777" w:rsidR="006B2A8C" w:rsidRPr="00053904" w:rsidRDefault="006B2A8C" w:rsidP="006B2A8C">
      <w:pPr>
        <w:pStyle w:val="PolicyBody"/>
        <w:numPr>
          <w:ilvl w:val="0"/>
          <w:numId w:val="17"/>
        </w:numPr>
      </w:pPr>
      <w:r w:rsidRPr="00053904">
        <w:rPr>
          <w:highlight w:val="cyan"/>
        </w:rPr>
        <w:t>Site visits; and</w:t>
      </w:r>
    </w:p>
    <w:p w14:paraId="08B5FA0F" w14:textId="0228BBD7" w:rsidR="006B2A8C" w:rsidRPr="001E2BA7" w:rsidRDefault="006B2A8C" w:rsidP="006B2A8C">
      <w:pPr>
        <w:pStyle w:val="PolicyBody"/>
        <w:numPr>
          <w:ilvl w:val="0"/>
          <w:numId w:val="17"/>
        </w:numPr>
      </w:pPr>
      <w:r w:rsidRPr="00680113">
        <w:rPr>
          <w:highlight w:val="cyan"/>
        </w:rPr>
        <w:t xml:space="preserve">Evidence </w:t>
      </w:r>
      <w:r w:rsidRPr="00CF67FA">
        <w:rPr>
          <w:highlight w:val="cyan"/>
        </w:rPr>
        <w:t xml:space="preserve">reviewed </w:t>
      </w:r>
      <w:r w:rsidR="00680113" w:rsidRPr="00CF67FA">
        <w:rPr>
          <w:highlight w:val="cyan"/>
        </w:rPr>
        <w:t xml:space="preserve">- </w:t>
      </w:r>
      <w:r w:rsidRPr="00CF67FA">
        <w:rPr>
          <w:highlight w:val="cyan"/>
        </w:rPr>
        <w:t xml:space="preserve">Identify </w:t>
      </w:r>
      <w:r w:rsidRPr="00D01DB3">
        <w:rPr>
          <w:highlight w:val="cyan"/>
        </w:rPr>
        <w:t>the methods used to gather other evidence</w:t>
      </w:r>
      <w:r w:rsidRPr="001E2BA7">
        <w:t>]</w:t>
      </w:r>
      <w:r>
        <w:t>.</w:t>
      </w:r>
    </w:p>
    <w:p w14:paraId="4846CE84" w14:textId="0CF26273" w:rsidR="006B2A8C" w:rsidRPr="001E2BA7" w:rsidRDefault="006B2A8C" w:rsidP="006B2A8C">
      <w:pPr>
        <w:pStyle w:val="PolicyBody"/>
        <w:ind w:firstLine="720"/>
      </w:pPr>
      <w:r>
        <w:t xml:space="preserve">On </w:t>
      </w:r>
      <w:r w:rsidRPr="00CF67FA">
        <w:t>[</w:t>
      </w:r>
      <w:r w:rsidRPr="00680113">
        <w:rPr>
          <w:highlight w:val="cyan"/>
        </w:rPr>
        <w:t xml:space="preserve">Insert date at least 10 calendar days before investigation report </w:t>
      </w:r>
      <w:r w:rsidR="00751A94">
        <w:rPr>
          <w:highlight w:val="cyan"/>
        </w:rPr>
        <w:t xml:space="preserve">was </w:t>
      </w:r>
      <w:r w:rsidRPr="00680113">
        <w:rPr>
          <w:highlight w:val="cyan"/>
        </w:rPr>
        <w:t>finalized</w:t>
      </w:r>
      <w:r>
        <w:t>], y</w:t>
      </w:r>
      <w:r w:rsidRPr="001E2BA7">
        <w:t xml:space="preserve">ou were given an opportunity to review all evidence compiled during the investigation and to provide a written response, which you </w:t>
      </w:r>
      <w:r w:rsidRPr="006B5F62">
        <w:t>[</w:t>
      </w:r>
      <w:r w:rsidRPr="00625EDE">
        <w:rPr>
          <w:highlight w:val="cyan"/>
        </w:rPr>
        <w:t>did/did not do</w:t>
      </w:r>
      <w:r w:rsidRPr="001E2BA7">
        <w:t xml:space="preserve">]. </w:t>
      </w:r>
      <w:r>
        <w:t>On [</w:t>
      </w:r>
      <w:r w:rsidRPr="00680113">
        <w:rPr>
          <w:highlight w:val="cyan"/>
        </w:rPr>
        <w:t xml:space="preserve">insert date </w:t>
      </w:r>
      <w:r>
        <w:rPr>
          <w:highlight w:val="cyan"/>
        </w:rPr>
        <w:t>at least 10 calendar days before date of this letter</w:t>
      </w:r>
      <w:r w:rsidRPr="00053904">
        <w:t>],</w:t>
      </w:r>
      <w:r>
        <w:t xml:space="preserve"> you received a copy of the investigation report. </w:t>
      </w:r>
      <w:r w:rsidRPr="001E2BA7">
        <w:t>You had the opportunity to review the investigation report</w:t>
      </w:r>
      <w:r>
        <w:t xml:space="preserve">, </w:t>
      </w:r>
      <w:r w:rsidRPr="001E2BA7">
        <w:t>submit a written response</w:t>
      </w:r>
      <w:r>
        <w:t xml:space="preserve"> to the report, and submit written questions to the other party or witnesses</w:t>
      </w:r>
      <w:r w:rsidRPr="001E2BA7">
        <w:t xml:space="preserve"> before </w:t>
      </w:r>
      <w:r w:rsidR="00751A94">
        <w:t>my</w:t>
      </w:r>
      <w:r w:rsidR="0049712E">
        <w:t xml:space="preserve"> determination of responsibility</w:t>
      </w:r>
      <w:r w:rsidRPr="001E2BA7">
        <w:t xml:space="preserve">. </w:t>
      </w:r>
      <w:r>
        <w:t>You [</w:t>
      </w:r>
      <w:r w:rsidR="0049712E">
        <w:rPr>
          <w:highlight w:val="cyan"/>
        </w:rPr>
        <w:t>identify</w:t>
      </w:r>
      <w:r w:rsidRPr="00680113">
        <w:rPr>
          <w:highlight w:val="cyan"/>
        </w:rPr>
        <w:t xml:space="preserve"> whether party did/did not submit written response or written questions</w:t>
      </w:r>
      <w:r>
        <w:t xml:space="preserve">]. </w:t>
      </w:r>
      <w:r w:rsidR="00751A94">
        <w:t>[</w:t>
      </w:r>
      <w:r w:rsidR="00751A94" w:rsidRPr="002F4DE0">
        <w:rPr>
          <w:highlight w:val="cyan"/>
        </w:rPr>
        <w:t>Provide additional relevant information about written questions (e.g., whether the Decision-Maker determined the questions to be irrelevant; whether the party/witness to whom the questions were directed responded; how the Decision-Maker considered responses to the questions</w:t>
      </w:r>
      <w:r w:rsidR="008E307F" w:rsidRPr="002F4DE0">
        <w:rPr>
          <w:highlight w:val="cyan"/>
        </w:rPr>
        <w:t>)</w:t>
      </w:r>
      <w:r w:rsidR="00751A94">
        <w:t xml:space="preserve">]. </w:t>
      </w:r>
    </w:p>
    <w:p w14:paraId="5F6D7937" w14:textId="4615C4CD" w:rsidR="006B2A8C" w:rsidRPr="001E2BA7" w:rsidRDefault="00751A94" w:rsidP="00680113">
      <w:pPr>
        <w:pStyle w:val="PolicyBody"/>
        <w:ind w:firstLine="720"/>
      </w:pPr>
      <w:r>
        <w:t>Based on a preponderance of the evidence, I make the following findings of fact</w:t>
      </w:r>
      <w:r w:rsidR="006B2A8C" w:rsidRPr="001E2BA7">
        <w:t xml:space="preserve">: </w:t>
      </w:r>
      <w:r w:rsidR="006B2A8C" w:rsidRPr="006B5F62">
        <w:t>[</w:t>
      </w:r>
      <w:r w:rsidR="006B2A8C" w:rsidRPr="006B5F62">
        <w:rPr>
          <w:highlight w:val="cyan"/>
        </w:rPr>
        <w:t>I</w:t>
      </w:r>
      <w:r w:rsidR="006B2A8C">
        <w:rPr>
          <w:highlight w:val="cyan"/>
        </w:rPr>
        <w:t>nsert</w:t>
      </w:r>
      <w:r w:rsidR="006B2A8C" w:rsidRPr="006B5F62">
        <w:rPr>
          <w:highlight w:val="cyan"/>
        </w:rPr>
        <w:t xml:space="preserve"> findings of fact</w:t>
      </w:r>
      <w:r>
        <w:rPr>
          <w:highlight w:val="cyan"/>
        </w:rPr>
        <w:t xml:space="preserve"> relevant to whether the allegations are true and whether they constitute sexual harassment. Include specific dates, times, locations, and quotes. Make necessary credibility decisions and exp</w:t>
      </w:r>
      <w:r w:rsidR="00CF67FA">
        <w:rPr>
          <w:highlight w:val="cyan"/>
        </w:rPr>
        <w:t>lain basis for those decisions.</w:t>
      </w:r>
      <w:r w:rsidR="00CF67FA">
        <w:t>]</w:t>
      </w:r>
    </w:p>
    <w:p w14:paraId="05D015F7" w14:textId="78E134EB" w:rsidR="006B2A8C" w:rsidRPr="001E2BA7" w:rsidRDefault="006B2A8C" w:rsidP="006B2A8C">
      <w:pPr>
        <w:pStyle w:val="PolicyBody"/>
        <w:ind w:firstLine="720"/>
      </w:pPr>
      <w:r w:rsidRPr="001E2BA7">
        <w:t xml:space="preserve">Based on the foregoing, </w:t>
      </w:r>
      <w:r w:rsidR="0077497C">
        <w:t>I determine</w:t>
      </w:r>
      <w:r w:rsidRPr="001E2BA7">
        <w:t xml:space="preserve">: </w:t>
      </w:r>
    </w:p>
    <w:p w14:paraId="37E21E6B" w14:textId="57D68F93" w:rsidR="006B2A8C" w:rsidRPr="001E2BA7" w:rsidRDefault="006B2A8C" w:rsidP="006B2A8C">
      <w:pPr>
        <w:autoSpaceDE w:val="0"/>
        <w:autoSpaceDN w:val="0"/>
        <w:adjustRightInd w:val="0"/>
        <w:ind w:firstLine="720"/>
      </w:pPr>
      <w:r w:rsidRPr="006B5F62">
        <w:t>[</w:t>
      </w:r>
      <w:r w:rsidRPr="006B5F62">
        <w:rPr>
          <w:highlight w:val="cyan"/>
        </w:rPr>
        <w:t>I</w:t>
      </w:r>
      <w:r>
        <w:rPr>
          <w:highlight w:val="cyan"/>
        </w:rPr>
        <w:t>nsert</w:t>
      </w:r>
      <w:r w:rsidRPr="006B5F62">
        <w:rPr>
          <w:highlight w:val="cyan"/>
        </w:rPr>
        <w:t xml:space="preserve"> whether a preponderance of the evidence substantiated each allegation and the rationale for that decision</w:t>
      </w:r>
      <w:r>
        <w:rPr>
          <w:highlight w:val="cyan"/>
        </w:rPr>
        <w:t xml:space="preserve">, e.g., </w:t>
      </w:r>
      <w:r w:rsidRPr="00CF67FA">
        <w:rPr>
          <w:highlight w:val="cyan"/>
        </w:rPr>
        <w:t>“Based on witness testimony and video surveillance, a preponderance of the evidence substantiates that Respondent touched Complainant inappropriately on the bus.”</w:t>
      </w:r>
      <w:r w:rsidRPr="006B5F62">
        <w:t>]</w:t>
      </w:r>
    </w:p>
    <w:p w14:paraId="31110823" w14:textId="42FADD91" w:rsidR="004F29BD" w:rsidRPr="00053904" w:rsidRDefault="0049712E" w:rsidP="004F29BD">
      <w:pPr>
        <w:autoSpaceDE w:val="0"/>
        <w:autoSpaceDN w:val="0"/>
        <w:adjustRightInd w:val="0"/>
        <w:ind w:firstLine="720"/>
      </w:pPr>
      <w:r w:rsidRPr="00053904">
        <w:t>[</w:t>
      </w:r>
      <w:r w:rsidRPr="00680113">
        <w:rPr>
          <w:highlight w:val="cyan"/>
        </w:rPr>
        <w:t xml:space="preserve">Insert conclusions about the application of the findings of fact </w:t>
      </w:r>
      <w:r w:rsidR="0077497C">
        <w:rPr>
          <w:highlight w:val="cyan"/>
        </w:rPr>
        <w:t xml:space="preserve">to the </w:t>
      </w:r>
      <w:r w:rsidR="00680113" w:rsidRPr="00680113">
        <w:rPr>
          <w:highlight w:val="cyan"/>
        </w:rPr>
        <w:t>Title IX Policy</w:t>
      </w:r>
      <w:r w:rsidRPr="00680113">
        <w:rPr>
          <w:highlight w:val="cyan"/>
        </w:rPr>
        <w:t>, e.g</w:t>
      </w:r>
      <w:r w:rsidRPr="00CF67FA">
        <w:rPr>
          <w:highlight w:val="cyan"/>
        </w:rPr>
        <w:t>., “</w:t>
      </w:r>
      <w:r w:rsidR="004F29BD" w:rsidRPr="00CF67FA">
        <w:rPr>
          <w:highlight w:val="cyan"/>
        </w:rPr>
        <w:t>I find that, based on a preponderance of the evidence, a reasonable person would find that the (comments made to the Complain</w:t>
      </w:r>
      <w:r w:rsidR="00680113" w:rsidRPr="00CF67FA">
        <w:rPr>
          <w:highlight w:val="cyan"/>
        </w:rPr>
        <w:t>an</w:t>
      </w:r>
      <w:r w:rsidR="004F29BD" w:rsidRPr="00CF67FA">
        <w:rPr>
          <w:highlight w:val="cyan"/>
        </w:rPr>
        <w:t xml:space="preserve">t/inappropriate touching/ etc.) was so severe, pervasive, and objectively offensive that it effectively denied the Complainant </w:t>
      </w:r>
      <w:r w:rsidR="0077497C" w:rsidRPr="00CF67FA">
        <w:rPr>
          <w:highlight w:val="cyan"/>
        </w:rPr>
        <w:t xml:space="preserve">equal </w:t>
      </w:r>
      <w:r w:rsidR="004F29BD" w:rsidRPr="00CF67FA">
        <w:rPr>
          <w:highlight w:val="cyan"/>
        </w:rPr>
        <w:t xml:space="preserve">access to the </w:t>
      </w:r>
      <w:r w:rsidR="0077497C" w:rsidRPr="00CF67FA">
        <w:rPr>
          <w:highlight w:val="cyan"/>
        </w:rPr>
        <w:t xml:space="preserve">District’s </w:t>
      </w:r>
      <w:r w:rsidR="004F29BD" w:rsidRPr="00CF67FA">
        <w:rPr>
          <w:highlight w:val="cyan"/>
        </w:rPr>
        <w:t>educational program or activity.”</w:t>
      </w:r>
      <w:r w:rsidR="00A021A7" w:rsidRPr="00053904">
        <w:t>]</w:t>
      </w:r>
    </w:p>
    <w:p w14:paraId="18D1D492" w14:textId="33D761B7" w:rsidR="0049712E" w:rsidRPr="006B5F62" w:rsidRDefault="00A021A7" w:rsidP="00680113">
      <w:pPr>
        <w:autoSpaceDE w:val="0"/>
        <w:autoSpaceDN w:val="0"/>
        <w:adjustRightInd w:val="0"/>
        <w:ind w:firstLine="720"/>
      </w:pPr>
      <w:r w:rsidRPr="00053904">
        <w:t>[</w:t>
      </w:r>
      <w:r w:rsidR="00680113" w:rsidRPr="00680113">
        <w:rPr>
          <w:highlight w:val="cyan"/>
        </w:rPr>
        <w:t>If applicable, insert conclusions about the application of the findings of fact to other relevant code of conduct, policy, law, or rule, e.g</w:t>
      </w:r>
      <w:r w:rsidR="00680113" w:rsidRPr="00CF67FA">
        <w:rPr>
          <w:highlight w:val="cyan"/>
        </w:rPr>
        <w:t>., “</w:t>
      </w:r>
      <w:r w:rsidR="004F29BD" w:rsidRPr="00CF67FA">
        <w:rPr>
          <w:highlight w:val="cyan"/>
        </w:rPr>
        <w:t>Respondent</w:t>
      </w:r>
      <w:r w:rsidR="00680113" w:rsidRPr="00CF67FA">
        <w:rPr>
          <w:highlight w:val="cyan"/>
        </w:rPr>
        <w:t>’s behavior</w:t>
      </w:r>
      <w:r w:rsidR="004F29BD" w:rsidRPr="00CF67FA">
        <w:rPr>
          <w:highlight w:val="cyan"/>
        </w:rPr>
        <w:t xml:space="preserve"> also violated other District policies and codes of conduct. </w:t>
      </w:r>
      <w:r w:rsidR="00680113" w:rsidRPr="00CF67FA">
        <w:rPr>
          <w:highlight w:val="cyan"/>
        </w:rPr>
        <w:t xml:space="preserve">Specifically, </w:t>
      </w:r>
      <w:r w:rsidRPr="00CF67FA">
        <w:rPr>
          <w:highlight w:val="cyan"/>
        </w:rPr>
        <w:t>(</w:t>
      </w:r>
      <w:r w:rsidR="00680113" w:rsidRPr="00CF67FA">
        <w:rPr>
          <w:highlight w:val="cyan"/>
        </w:rPr>
        <w:t>identify and describe policy/law/rule/code section and how it was violated.</w:t>
      </w:r>
      <w:r w:rsidRPr="00CF67FA">
        <w:rPr>
          <w:highlight w:val="cyan"/>
        </w:rPr>
        <w:t>)</w:t>
      </w:r>
      <w:r w:rsidRPr="00CF67FA">
        <w:t>]</w:t>
      </w:r>
    </w:p>
    <w:p w14:paraId="78B5C470" w14:textId="675A282A" w:rsidR="006B2A8C" w:rsidRDefault="0077497C" w:rsidP="006B2A8C">
      <w:pPr>
        <w:pStyle w:val="PolicyBody"/>
        <w:ind w:firstLine="720"/>
      </w:pPr>
      <w:r>
        <w:t>As a result of this determination of responsibility, t</w:t>
      </w:r>
      <w:r w:rsidR="006B2A8C">
        <w:t>he District will take the following actions to restore or preserve equal access to the District’s education programs and activities: [</w:t>
      </w:r>
      <w:r w:rsidR="006B2A8C">
        <w:rPr>
          <w:highlight w:val="cyan"/>
        </w:rPr>
        <w:t>Insert broad description of action.</w:t>
      </w:r>
      <w:r w:rsidR="006B2A8C">
        <w:t>]</w:t>
      </w:r>
    </w:p>
    <w:p w14:paraId="703DE728" w14:textId="3687B616" w:rsidR="006B2A8C" w:rsidRDefault="006B2A8C" w:rsidP="006B2A8C">
      <w:pPr>
        <w:pStyle w:val="PolicyBody"/>
        <w:ind w:firstLine="720"/>
      </w:pPr>
      <w:r>
        <w:lastRenderedPageBreak/>
        <w:t>For Complainant, remedial measures [</w:t>
      </w:r>
      <w:r w:rsidR="00CF67FA" w:rsidRPr="00CF67FA">
        <w:rPr>
          <w:highlight w:val="cyan"/>
        </w:rPr>
        <w:t xml:space="preserve">Choose one - </w:t>
      </w:r>
      <w:r w:rsidRPr="00CF67FA">
        <w:rPr>
          <w:highlight w:val="cyan"/>
        </w:rPr>
        <w:t>wi</w:t>
      </w:r>
      <w:r>
        <w:rPr>
          <w:highlight w:val="cyan"/>
        </w:rPr>
        <w:t>ll/will not</w:t>
      </w:r>
      <w:r>
        <w:t xml:space="preserve">] be provided. </w:t>
      </w:r>
    </w:p>
    <w:p w14:paraId="11D9EE15" w14:textId="562C66E2" w:rsidR="006B2A8C" w:rsidRDefault="006B2A8C" w:rsidP="006B2A8C">
      <w:pPr>
        <w:pStyle w:val="PolicyBody"/>
        <w:ind w:firstLine="720"/>
      </w:pPr>
      <w:r>
        <w:t>For Respondent, the District [</w:t>
      </w:r>
      <w:r w:rsidR="00CF67FA" w:rsidRPr="00CF67FA">
        <w:rPr>
          <w:highlight w:val="cyan"/>
        </w:rPr>
        <w:t xml:space="preserve">Choose one - </w:t>
      </w:r>
      <w:r w:rsidRPr="00CF67FA">
        <w:rPr>
          <w:highlight w:val="cyan"/>
        </w:rPr>
        <w:t>will</w:t>
      </w:r>
      <w:r>
        <w:rPr>
          <w:highlight w:val="cyan"/>
        </w:rPr>
        <w:t>/will not</w:t>
      </w:r>
      <w:r>
        <w:t>] impose disciplinary sanctions. [</w:t>
      </w:r>
      <w:r>
        <w:rPr>
          <w:highlight w:val="cyan"/>
        </w:rPr>
        <w:t>Insert disciplinary sanctions to be taken, if any.</w:t>
      </w:r>
      <w:r w:rsidRPr="00EC734C">
        <w:t>].</w:t>
      </w:r>
    </w:p>
    <w:p w14:paraId="708F5B8A" w14:textId="7DD6F1A2" w:rsidR="006B2A8C" w:rsidRDefault="006B2A8C" w:rsidP="006B2A8C">
      <w:pPr>
        <w:pStyle w:val="PolicyBody"/>
        <w:ind w:firstLine="720"/>
      </w:pPr>
      <w:r>
        <w:t>The Title IX Coordinator will communicate separately with each party about implementation of applicable remedial measures.</w:t>
      </w:r>
    </w:p>
    <w:p w14:paraId="46B7BB03" w14:textId="1FD66AE9" w:rsidR="006B2A8C" w:rsidRPr="001E2BA7" w:rsidRDefault="006B2A8C" w:rsidP="006B2A8C">
      <w:pPr>
        <w:pStyle w:val="PolicyBody"/>
        <w:ind w:firstLine="720"/>
      </w:pPr>
      <w:r w:rsidRPr="001E2BA7">
        <w:t xml:space="preserve">Pursuant to the Policy, you may appeal this </w:t>
      </w:r>
      <w:r w:rsidR="0077497C">
        <w:t>determination of responsibility</w:t>
      </w:r>
      <w:r w:rsidR="0077497C" w:rsidRPr="001E2BA7">
        <w:t xml:space="preserve"> </w:t>
      </w:r>
      <w:r w:rsidRPr="001E2BA7">
        <w:t xml:space="preserve">within 5 business days of </w:t>
      </w:r>
      <w:r w:rsidR="00CE56E7">
        <w:t xml:space="preserve">this correspondence </w:t>
      </w:r>
      <w:r w:rsidR="00053904">
        <w:t>for the following reasons:</w:t>
      </w:r>
    </w:p>
    <w:p w14:paraId="118E41ED" w14:textId="4F937077" w:rsidR="006B2A8C" w:rsidRPr="001E2BA7" w:rsidRDefault="006B2A8C" w:rsidP="00CF67FA">
      <w:pPr>
        <w:pStyle w:val="Level2"/>
      </w:pPr>
      <w:r w:rsidRPr="001E2BA7">
        <w:t>A procedural irregula</w:t>
      </w:r>
      <w:r w:rsidR="00053904">
        <w:t>rity that affected the outcome;</w:t>
      </w:r>
    </w:p>
    <w:p w14:paraId="1983E0CA" w14:textId="7FD02776" w:rsidR="006B2A8C" w:rsidRPr="001E2BA7" w:rsidRDefault="006B2A8C" w:rsidP="00CF67FA">
      <w:pPr>
        <w:pStyle w:val="Level2"/>
      </w:pPr>
      <w:r w:rsidRPr="001E2BA7">
        <w:t xml:space="preserve">New evidence that was not reasonably available at the time the determination of responsibility was made that could affect the outcome; or </w:t>
      </w:r>
    </w:p>
    <w:p w14:paraId="735367FE" w14:textId="6F86CA42" w:rsidR="006B2A8C" w:rsidRPr="001E2BA7" w:rsidRDefault="006B2A8C" w:rsidP="00CF67FA">
      <w:pPr>
        <w:pStyle w:val="Level2"/>
      </w:pPr>
      <w:r w:rsidRPr="001E2BA7">
        <w:t xml:space="preserve">The Title IX </w:t>
      </w:r>
      <w:r w:rsidR="00E7246A">
        <w:t>C</w:t>
      </w:r>
      <w:r w:rsidRPr="001E2BA7">
        <w:t>oordinator, Investigator, or Decision-</w:t>
      </w:r>
      <w:r>
        <w:t>M</w:t>
      </w:r>
      <w:r w:rsidRPr="001E2BA7">
        <w:t xml:space="preserve">aker had a conflict of interest or bias for or against the </w:t>
      </w:r>
      <w:r>
        <w:t>C</w:t>
      </w:r>
      <w:r w:rsidRPr="001E2BA7">
        <w:t xml:space="preserve">omplainant or </w:t>
      </w:r>
      <w:r>
        <w:t>R</w:t>
      </w:r>
      <w:r w:rsidRPr="001E2BA7">
        <w:t>espondent, generally or individually, that affected the outcome.</w:t>
      </w:r>
    </w:p>
    <w:p w14:paraId="61C96778" w14:textId="76195ABA" w:rsidR="006B2A8C" w:rsidRPr="001E2BA7" w:rsidRDefault="006B2A8C" w:rsidP="006B2A8C">
      <w:pPr>
        <w:pStyle w:val="PolicyBody"/>
        <w:ind w:firstLine="720"/>
      </w:pPr>
      <w:r w:rsidRPr="001E2BA7">
        <w:t xml:space="preserve">The Appeals process is described in the </w:t>
      </w:r>
      <w:r>
        <w:t xml:space="preserve">District’s Title IX </w:t>
      </w:r>
      <w:r w:rsidRPr="001E2BA7">
        <w:t>Policy, which can be found here: [</w:t>
      </w:r>
      <w:r w:rsidRPr="00625EDE">
        <w:rPr>
          <w:highlight w:val="cyan"/>
        </w:rPr>
        <w:t>I</w:t>
      </w:r>
      <w:r>
        <w:rPr>
          <w:highlight w:val="cyan"/>
        </w:rPr>
        <w:t>nsert</w:t>
      </w:r>
      <w:r w:rsidRPr="00625EDE">
        <w:rPr>
          <w:highlight w:val="cyan"/>
        </w:rPr>
        <w:t xml:space="preserve"> link to policy</w:t>
      </w:r>
      <w:r w:rsidRPr="001E2BA7">
        <w:t>].</w:t>
      </w:r>
      <w:r w:rsidRPr="000D237F">
        <w:t xml:space="preserve"> </w:t>
      </w:r>
      <w:r w:rsidRPr="0076260E">
        <w:t>A hard copy of the Policy is also enclosed.</w:t>
      </w:r>
    </w:p>
    <w:p w14:paraId="06934B87" w14:textId="7D6B3D92" w:rsidR="006B2A8C" w:rsidRPr="001E2BA7" w:rsidRDefault="006B2A8C" w:rsidP="006B2A8C">
      <w:pPr>
        <w:pStyle w:val="PolicyBody"/>
        <w:ind w:firstLine="720"/>
      </w:pPr>
      <w:r w:rsidRPr="001E2BA7">
        <w:t>As a reminder, the District prohibits retaliation against any person who files a sexual harassment complaint or who cooperates in the investigation of such a complaint.</w:t>
      </w:r>
    </w:p>
    <w:p w14:paraId="5BC520DB" w14:textId="77777777" w:rsidR="006B2A8C" w:rsidRPr="001E2BA7" w:rsidRDefault="006B2A8C" w:rsidP="006B2A8C">
      <w:pPr>
        <w:pStyle w:val="PolicyBody"/>
        <w:ind w:firstLine="720"/>
      </w:pPr>
      <w:r w:rsidRPr="001E2BA7">
        <w:t>Please do not hesitate to contact me if you have any additional information or questions.</w:t>
      </w:r>
    </w:p>
    <w:p w14:paraId="348A4ED8" w14:textId="77777777" w:rsidR="006B2A8C" w:rsidRPr="001E2BA7" w:rsidRDefault="006B2A8C" w:rsidP="006B2A8C">
      <w:pPr>
        <w:pStyle w:val="PolicyBody"/>
        <w:spacing w:after="480"/>
        <w:ind w:left="4680"/>
      </w:pPr>
      <w:r w:rsidRPr="001E2BA7">
        <w:t>Sincerely,</w:t>
      </w:r>
    </w:p>
    <w:p w14:paraId="38FF93C7" w14:textId="1FC7097D" w:rsidR="006B2A8C" w:rsidRDefault="006B2A8C" w:rsidP="006B2A8C">
      <w:pPr>
        <w:pStyle w:val="PolicyBody"/>
        <w:ind w:left="4680"/>
      </w:pPr>
      <w:r w:rsidRPr="006B5F62">
        <w:t>[</w:t>
      </w:r>
      <w:r w:rsidRPr="00625EDE">
        <w:rPr>
          <w:highlight w:val="cyan"/>
        </w:rPr>
        <w:t>Decision-Maker</w:t>
      </w:r>
      <w:r>
        <w:t>]</w:t>
      </w:r>
    </w:p>
    <w:p w14:paraId="6C90CDEB" w14:textId="3C5F0E64" w:rsidR="00EC734C" w:rsidRDefault="006B2A8C" w:rsidP="00053904">
      <w:pPr>
        <w:pStyle w:val="PolicyBody"/>
      </w:pPr>
      <w:r w:rsidRPr="00053904">
        <w:t xml:space="preserve">Enclosure: </w:t>
      </w:r>
      <w:r w:rsidR="00CF67FA">
        <w:t>[</w:t>
      </w:r>
      <w:r w:rsidRPr="00680113">
        <w:rPr>
          <w:highlight w:val="cyan"/>
        </w:rPr>
        <w:t>District’s Title IX Sexual Harassment Policy</w:t>
      </w:r>
      <w:r w:rsidR="00CF67FA">
        <w:t>]</w:t>
      </w:r>
    </w:p>
    <w:p w14:paraId="23A6A6AB" w14:textId="4A34054C" w:rsidR="0077497C" w:rsidRPr="006B2A8C" w:rsidRDefault="0077497C" w:rsidP="00053904">
      <w:pPr>
        <w:pStyle w:val="PolicyBody"/>
      </w:pPr>
      <w:r>
        <w:t>C: Title IX Coordinator</w:t>
      </w:r>
    </w:p>
    <w:sectPr w:rsidR="0077497C" w:rsidRPr="006B2A8C" w:rsidSect="00D95B5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0B8EE" w14:textId="77777777" w:rsidR="00D654C6" w:rsidRDefault="00D654C6" w:rsidP="00992EDB">
      <w:r>
        <w:separator/>
      </w:r>
    </w:p>
  </w:endnote>
  <w:endnote w:type="continuationSeparator" w:id="0">
    <w:p w14:paraId="57185BD1" w14:textId="77777777" w:rsidR="00D654C6" w:rsidRDefault="00D654C6" w:rsidP="0099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pprplGoth Bd BT">
    <w:altName w:val="Arial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14AE8" w14:textId="23E5D9BE" w:rsidR="005D49FE" w:rsidRPr="005D49FE" w:rsidRDefault="007F55F5" w:rsidP="005D49FE">
    <w:pPr>
      <w:pStyle w:val="PolicyFooter"/>
    </w:pPr>
    <w:r>
      <w:drawing>
        <wp:anchor distT="0" distB="0" distL="114300" distR="114300" simplePos="0" relativeHeight="251658240" behindDoc="1" locked="0" layoutInCell="1" allowOverlap="1" wp14:anchorId="1E68D50D" wp14:editId="36C22372">
          <wp:simplePos x="0" y="0"/>
          <wp:positionH relativeFrom="column">
            <wp:posOffset>465530</wp:posOffset>
          </wp:positionH>
          <wp:positionV relativeFrom="paragraph">
            <wp:posOffset>-103835</wp:posOffset>
          </wp:positionV>
          <wp:extent cx="1089660" cy="363220"/>
          <wp:effectExtent l="0" t="0" r="0" b="0"/>
          <wp:wrapNone/>
          <wp:docPr id="5" name="Picture 5" descr="Thrun Law Firm Policy Service Logo" title="Thru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run Policy Service Logo - 5-31-2019 (01526437xA9E76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660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49FE">
      <w:t>© 20</w:t>
    </w:r>
    <w:r>
      <w:t>2</w:t>
    </w:r>
    <w:r w:rsidR="004058FB">
      <w:t>5</w:t>
    </w:r>
    <w:r w:rsidR="005D49FE">
      <w:t xml:space="preserve"> </w:t>
    </w:r>
    <w:r w:rsidR="00D95B52">
      <w:tab/>
      <w:t xml:space="preserve">Page </w:t>
    </w:r>
    <w:r w:rsidR="00D95B52">
      <w:rPr>
        <w:noProof w:val="0"/>
      </w:rPr>
      <w:fldChar w:fldCharType="begin"/>
    </w:r>
    <w:r w:rsidR="00D95B52">
      <w:instrText xml:space="preserve"> PAGE   \* MERGEFORMAT </w:instrText>
    </w:r>
    <w:r w:rsidR="00D95B52">
      <w:rPr>
        <w:noProof w:val="0"/>
      </w:rPr>
      <w:fldChar w:fldCharType="separate"/>
    </w:r>
    <w:r w:rsidR="002F4DE0">
      <w:t>3</w:t>
    </w:r>
    <w:r w:rsidR="00D95B52">
      <w:fldChar w:fldCharType="end"/>
    </w:r>
    <w:r w:rsidR="00D95B52">
      <w:t xml:space="preserve"> of </w:t>
    </w:r>
    <w:r w:rsidR="00D95B52">
      <w:rPr>
        <w:noProof w:val="0"/>
      </w:rPr>
      <w:fldChar w:fldCharType="begin"/>
    </w:r>
    <w:r w:rsidR="00D95B52">
      <w:rPr>
        <w:noProof w:val="0"/>
      </w:rPr>
      <w:instrText xml:space="preserve"> NUMPAGES   \* MERGEFORMAT </w:instrText>
    </w:r>
    <w:r w:rsidR="00D95B52">
      <w:rPr>
        <w:noProof w:val="0"/>
      </w:rPr>
      <w:fldChar w:fldCharType="separate"/>
    </w:r>
    <w:r w:rsidR="002F4DE0">
      <w:t>3</w:t>
    </w:r>
    <w:r w:rsidR="00D95B52">
      <w:rPr>
        <w:noProof w:val="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5BBF6" w14:textId="5D6B98F9" w:rsidR="00D95B52" w:rsidRPr="005D49FE" w:rsidRDefault="00D95B52" w:rsidP="00D95B52">
    <w:pPr>
      <w:pStyle w:val="PolicyFooter"/>
    </w:pPr>
    <w:r>
      <w:drawing>
        <wp:anchor distT="0" distB="0" distL="114300" distR="114300" simplePos="0" relativeHeight="251660288" behindDoc="1" locked="0" layoutInCell="1" allowOverlap="1" wp14:anchorId="50D6B071" wp14:editId="573BCBB2">
          <wp:simplePos x="0" y="0"/>
          <wp:positionH relativeFrom="column">
            <wp:posOffset>465530</wp:posOffset>
          </wp:positionH>
          <wp:positionV relativeFrom="paragraph">
            <wp:posOffset>-103835</wp:posOffset>
          </wp:positionV>
          <wp:extent cx="1089660" cy="363220"/>
          <wp:effectExtent l="0" t="0" r="0" b="0"/>
          <wp:wrapNone/>
          <wp:docPr id="6" name="Picture 6" descr="Thrun Law Firm Policy Service Logo" title="Thru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run Policy Service Logo - 5-31-2019 (01526437xA9E76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660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© 202</w:t>
    </w:r>
    <w:r w:rsidR="004058FB">
      <w:t>5</w:t>
    </w:r>
    <w:r>
      <w:t xml:space="preserve"> </w:t>
    </w:r>
    <w:r>
      <w:tab/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2F4DE0">
      <w:t>1</w:t>
    </w:r>
    <w:r>
      <w:fldChar w:fldCharType="end"/>
    </w:r>
    <w:r>
      <w:t xml:space="preserve"> of </w:t>
    </w:r>
    <w:r>
      <w:rPr>
        <w:noProof w:val="0"/>
      </w:rPr>
      <w:fldChar w:fldCharType="begin"/>
    </w:r>
    <w:r>
      <w:rPr>
        <w:noProof w:val="0"/>
      </w:rPr>
      <w:instrText xml:space="preserve"> NUMPAGES   \* MERGEFORMAT </w:instrText>
    </w:r>
    <w:r>
      <w:rPr>
        <w:noProof w:val="0"/>
      </w:rPr>
      <w:fldChar w:fldCharType="separate"/>
    </w:r>
    <w:r w:rsidR="002F4DE0">
      <w:t>3</w:t>
    </w:r>
    <w:r>
      <w:rPr>
        <w:noProof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CB064" w14:textId="77777777" w:rsidR="00D654C6" w:rsidRDefault="00D654C6" w:rsidP="00992EDB">
      <w:r>
        <w:separator/>
      </w:r>
    </w:p>
  </w:footnote>
  <w:footnote w:type="continuationSeparator" w:id="0">
    <w:p w14:paraId="19A62D28" w14:textId="77777777" w:rsidR="00D654C6" w:rsidRDefault="00D654C6" w:rsidP="00992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FD2FA" w14:textId="77777777" w:rsidR="00D01DB3" w:rsidRDefault="00D01DB3" w:rsidP="00CF67FA">
    <w:pPr>
      <w:pStyle w:val="Heading5"/>
    </w:pPr>
    <w:r w:rsidRPr="00D01DB3">
      <w:t>3118-F-8</w:t>
    </w:r>
    <w:r>
      <w:tab/>
    </w:r>
    <w:r w:rsidR="003A5059">
      <w:t xml:space="preserve">Title IX </w:t>
    </w:r>
    <w:r w:rsidRPr="00D01DB3">
      <w:t>Determination of Responsibility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4107C" w14:textId="5EF3304B" w:rsidR="00F13882" w:rsidRDefault="00F13882" w:rsidP="00F13882">
    <w:pPr>
      <w:pStyle w:val="Header"/>
      <w:jc w:val="center"/>
    </w:pPr>
    <w:r>
      <w:rPr>
        <w:noProof/>
      </w:rPr>
      <w:drawing>
        <wp:inline distT="0" distB="0" distL="0" distR="0" wp14:anchorId="3290836A" wp14:editId="6D0E4F00">
          <wp:extent cx="2085975" cy="429895"/>
          <wp:effectExtent l="0" t="0" r="9525" b="8255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429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1D4"/>
    <w:multiLevelType w:val="multilevel"/>
    <w:tmpl w:val="127C77AE"/>
    <w:lvl w:ilvl="0">
      <w:start w:val="2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Zero"/>
      <w:suff w:val="space"/>
      <w:lvlText w:val="%1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upperLetter"/>
      <w:pStyle w:val="Level1"/>
      <w:lvlText w:val="%4."/>
      <w:lvlJc w:val="left"/>
      <w:pPr>
        <w:tabs>
          <w:tab w:val="num" w:pos="360"/>
        </w:tabs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Level2"/>
      <w:lvlText w:val="%5.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lowerLetter"/>
      <w:pStyle w:val="Level3"/>
      <w:lvlText w:val="%6."/>
      <w:lvlJc w:val="left"/>
      <w:pPr>
        <w:ind w:left="1440" w:hanging="360"/>
      </w:pPr>
      <w:rPr>
        <w:rFonts w:ascii="Arial" w:eastAsia="Times New Roman" w:hAnsi="Arial" w:cs="Times New Roman" w:hint="default"/>
      </w:rPr>
    </w:lvl>
    <w:lvl w:ilvl="6">
      <w:start w:val="1"/>
      <w:numFmt w:val="lowerRoman"/>
      <w:pStyle w:val="Level4"/>
      <w:lvlText w:val="%7."/>
      <w:lvlJc w:val="right"/>
      <w:pPr>
        <w:ind w:left="1800" w:hanging="173"/>
      </w:pPr>
      <w:rPr>
        <w:rFonts w:ascii="Arial" w:eastAsia="Times New Roman" w:hAnsi="Arial" w:cs="Times New Roman" w:hint="default"/>
      </w:rPr>
    </w:lvl>
    <w:lvl w:ilvl="7">
      <w:start w:val="1"/>
      <w:numFmt w:val="upperLetter"/>
      <w:pStyle w:val="Level5"/>
      <w:lvlText w:val="%8)"/>
      <w:lvlJc w:val="left"/>
      <w:pPr>
        <w:ind w:left="216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2520" w:hanging="360"/>
      </w:pPr>
      <w:rPr>
        <w:rFonts w:hint="default"/>
      </w:rPr>
    </w:lvl>
  </w:abstractNum>
  <w:abstractNum w:abstractNumId="1" w15:restartNumberingAfterBreak="0">
    <w:nsid w:val="15063E3A"/>
    <w:multiLevelType w:val="hybridMultilevel"/>
    <w:tmpl w:val="9EC8C6CC"/>
    <w:lvl w:ilvl="0" w:tplc="F4200352">
      <w:start w:val="1"/>
      <w:numFmt w:val="bullet"/>
      <w:pStyle w:val="Bulletlevel2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2AFC51A9"/>
    <w:multiLevelType w:val="hybridMultilevel"/>
    <w:tmpl w:val="0EECE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E43F5"/>
    <w:multiLevelType w:val="hybridMultilevel"/>
    <w:tmpl w:val="AEAEE052"/>
    <w:lvl w:ilvl="0" w:tplc="596C1604">
      <w:start w:val="1"/>
      <w:numFmt w:val="bullet"/>
      <w:pStyle w:val="BulletLevel3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379F0D5C"/>
    <w:multiLevelType w:val="multilevel"/>
    <w:tmpl w:val="2BB4E236"/>
    <w:styleLink w:val="Articles"/>
    <w:lvl w:ilvl="0">
      <w:start w:val="1"/>
      <w:numFmt w:val="decimal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7">
      <w:start w:val="1"/>
      <w:numFmt w:val="bullet"/>
      <w:lvlText w:val=""/>
      <w:lvlJc w:val="left"/>
      <w:pPr>
        <w:ind w:left="2880" w:hanging="720"/>
      </w:pPr>
      <w:rPr>
        <w:rFonts w:ascii="Symbol" w:hAnsi="Symbol" w:hint="default"/>
        <w:color w:val="auto"/>
      </w:rPr>
    </w:lvl>
    <w:lvl w:ilvl="8">
      <w:start w:val="1"/>
      <w:numFmt w:val="bullet"/>
      <w:lvlText w:val="‣"/>
      <w:lvlJc w:val="left"/>
      <w:pPr>
        <w:ind w:left="3600" w:hanging="720"/>
      </w:pPr>
      <w:rPr>
        <w:rFonts w:ascii="Times New Roman" w:hAnsi="Times New Roman" w:cs="Times New Roman" w:hint="default"/>
        <w:color w:val="auto"/>
      </w:rPr>
    </w:lvl>
  </w:abstractNum>
  <w:abstractNum w:abstractNumId="5" w15:restartNumberingAfterBreak="0">
    <w:nsid w:val="38D5069E"/>
    <w:multiLevelType w:val="hybridMultilevel"/>
    <w:tmpl w:val="17268060"/>
    <w:lvl w:ilvl="0" w:tplc="478670A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5A377C"/>
    <w:multiLevelType w:val="hybridMultilevel"/>
    <w:tmpl w:val="86F04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34884"/>
    <w:multiLevelType w:val="hybridMultilevel"/>
    <w:tmpl w:val="79703478"/>
    <w:lvl w:ilvl="0" w:tplc="6D249E14">
      <w:start w:val="1"/>
      <w:numFmt w:val="upperLetter"/>
      <w:pStyle w:val="ListAB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F84617F"/>
    <w:multiLevelType w:val="hybridMultilevel"/>
    <w:tmpl w:val="521EBC3E"/>
    <w:lvl w:ilvl="0" w:tplc="366E6592">
      <w:start w:val="1"/>
      <w:numFmt w:val="bullet"/>
      <w:pStyle w:val="BulletBod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CA7179"/>
    <w:multiLevelType w:val="hybridMultilevel"/>
    <w:tmpl w:val="D458DC42"/>
    <w:lvl w:ilvl="0" w:tplc="888CD4D2">
      <w:start w:val="1"/>
      <w:numFmt w:val="bullet"/>
      <w:pStyle w:val="BulletLevel1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7DE6638"/>
    <w:multiLevelType w:val="hybridMultilevel"/>
    <w:tmpl w:val="940E7394"/>
    <w:lvl w:ilvl="0" w:tplc="701C4FE4">
      <w:start w:val="1"/>
      <w:numFmt w:val="bullet"/>
      <w:pStyle w:val="Bulletlevel4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6AE10944"/>
    <w:multiLevelType w:val="hybridMultilevel"/>
    <w:tmpl w:val="CFB025EC"/>
    <w:lvl w:ilvl="0" w:tplc="41F6F13C">
      <w:start w:val="1"/>
      <w:numFmt w:val="bullet"/>
      <w:pStyle w:val="BulletLevel5"/>
      <w:lvlText w:val=""/>
      <w:lvlJc w:val="left"/>
      <w:pPr>
        <w:ind w:left="324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717B407D"/>
    <w:multiLevelType w:val="hybridMultilevel"/>
    <w:tmpl w:val="663CA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DE04A6"/>
    <w:multiLevelType w:val="hybridMultilevel"/>
    <w:tmpl w:val="61BA97EC"/>
    <w:lvl w:ilvl="0" w:tplc="58FA07FA">
      <w:start w:val="29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020CF2"/>
    <w:multiLevelType w:val="multilevel"/>
    <w:tmpl w:val="EA58D19E"/>
    <w:styleLink w:val="SectionIncludednumbering"/>
    <w:lvl w:ilvl="0">
      <w:start w:val="1"/>
      <w:numFmt w:val="decimal"/>
      <w:suff w:val="nothing"/>
      <w:lvlText w:val="SECTION %1"/>
      <w:lvlJc w:val="left"/>
      <w:pPr>
        <w:ind w:left="0" w:firstLine="0"/>
      </w:pPr>
      <w:rPr>
        <w:rFonts w:ascii="Times New Roman" w:hAnsi="Times New Roman" w:hint="default"/>
        <w:b/>
        <w:i w:val="0"/>
        <w:color w:val="auto"/>
        <w:sz w:val="24"/>
        <w:u w:val="single"/>
      </w:rPr>
    </w:lvl>
    <w:lvl w:ilvl="1">
      <w:start w:val="1"/>
      <w:numFmt w:val="decimal"/>
      <w:lvlText w:val="%1.%2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firstLine="0"/>
      </w:pPr>
      <w:rPr>
        <w:rFonts w:hint="default"/>
      </w:rPr>
    </w:lvl>
  </w:abstractNum>
  <w:num w:numId="1">
    <w:abstractNumId w:val="14"/>
  </w:num>
  <w:num w:numId="2">
    <w:abstractNumId w:val="4"/>
  </w:num>
  <w:num w:numId="3">
    <w:abstractNumId w:val="0"/>
  </w:num>
  <w:num w:numId="4">
    <w:abstractNumId w:val="7"/>
  </w:num>
  <w:num w:numId="5">
    <w:abstractNumId w:val="8"/>
  </w:num>
  <w:num w:numId="6">
    <w:abstractNumId w:val="1"/>
  </w:num>
  <w:num w:numId="7">
    <w:abstractNumId w:val="9"/>
  </w:num>
  <w:num w:numId="8">
    <w:abstractNumId w:val="3"/>
  </w:num>
  <w:num w:numId="9">
    <w:abstractNumId w:val="10"/>
  </w:num>
  <w:num w:numId="10">
    <w:abstractNumId w:val="11"/>
  </w:num>
  <w:num w:numId="1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2"/>
    </w:lvlOverride>
    <w:lvlOverride w:ilvl="2"/>
    <w:lvlOverride w:ilvl="3">
      <w:startOverride w:val="5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2"/>
  </w:num>
  <w:num w:numId="17">
    <w:abstractNumId w:val="2"/>
  </w:num>
  <w:num w:numId="18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14F"/>
    <w:rsid w:val="00000BC2"/>
    <w:rsid w:val="000022FA"/>
    <w:rsid w:val="00011DCF"/>
    <w:rsid w:val="000140E1"/>
    <w:rsid w:val="00016CEE"/>
    <w:rsid w:val="00017C94"/>
    <w:rsid w:val="000210E2"/>
    <w:rsid w:val="00021CA3"/>
    <w:rsid w:val="00022470"/>
    <w:rsid w:val="000227B6"/>
    <w:rsid w:val="000227FD"/>
    <w:rsid w:val="00024A1E"/>
    <w:rsid w:val="00027585"/>
    <w:rsid w:val="0003341F"/>
    <w:rsid w:val="00040AFA"/>
    <w:rsid w:val="000450B2"/>
    <w:rsid w:val="000474B5"/>
    <w:rsid w:val="00047F31"/>
    <w:rsid w:val="00053904"/>
    <w:rsid w:val="000550A1"/>
    <w:rsid w:val="00055980"/>
    <w:rsid w:val="00055E11"/>
    <w:rsid w:val="000611AE"/>
    <w:rsid w:val="000644D2"/>
    <w:rsid w:val="00074BA9"/>
    <w:rsid w:val="000754A2"/>
    <w:rsid w:val="00087D65"/>
    <w:rsid w:val="00097B8C"/>
    <w:rsid w:val="000A4DA2"/>
    <w:rsid w:val="000B0A2E"/>
    <w:rsid w:val="000B418D"/>
    <w:rsid w:val="000B679A"/>
    <w:rsid w:val="000B788C"/>
    <w:rsid w:val="000C2173"/>
    <w:rsid w:val="000C3E7B"/>
    <w:rsid w:val="000D0F94"/>
    <w:rsid w:val="000D307B"/>
    <w:rsid w:val="000E007D"/>
    <w:rsid w:val="000E1590"/>
    <w:rsid w:val="000E1755"/>
    <w:rsid w:val="000F00E8"/>
    <w:rsid w:val="000F1DB1"/>
    <w:rsid w:val="000F43C1"/>
    <w:rsid w:val="000F5739"/>
    <w:rsid w:val="000F71E9"/>
    <w:rsid w:val="000F73EE"/>
    <w:rsid w:val="001052E2"/>
    <w:rsid w:val="00105F77"/>
    <w:rsid w:val="00106031"/>
    <w:rsid w:val="00106285"/>
    <w:rsid w:val="00106420"/>
    <w:rsid w:val="00110287"/>
    <w:rsid w:val="0011292A"/>
    <w:rsid w:val="001155F7"/>
    <w:rsid w:val="00124737"/>
    <w:rsid w:val="0012656D"/>
    <w:rsid w:val="0012716A"/>
    <w:rsid w:val="00140F21"/>
    <w:rsid w:val="0014168C"/>
    <w:rsid w:val="0014525E"/>
    <w:rsid w:val="00145B20"/>
    <w:rsid w:val="0014658A"/>
    <w:rsid w:val="00146C39"/>
    <w:rsid w:val="0015132A"/>
    <w:rsid w:val="0015144D"/>
    <w:rsid w:val="001517EC"/>
    <w:rsid w:val="00153303"/>
    <w:rsid w:val="00155CC3"/>
    <w:rsid w:val="0015735D"/>
    <w:rsid w:val="001678AE"/>
    <w:rsid w:val="0017380A"/>
    <w:rsid w:val="00173864"/>
    <w:rsid w:val="00174117"/>
    <w:rsid w:val="00176B07"/>
    <w:rsid w:val="00177986"/>
    <w:rsid w:val="00183086"/>
    <w:rsid w:val="00190295"/>
    <w:rsid w:val="00193BB2"/>
    <w:rsid w:val="00197318"/>
    <w:rsid w:val="001A0010"/>
    <w:rsid w:val="001A724C"/>
    <w:rsid w:val="001B5FC5"/>
    <w:rsid w:val="001B7262"/>
    <w:rsid w:val="001C0635"/>
    <w:rsid w:val="001C0D73"/>
    <w:rsid w:val="001C1EC8"/>
    <w:rsid w:val="001C4270"/>
    <w:rsid w:val="001C62E5"/>
    <w:rsid w:val="001D1BFD"/>
    <w:rsid w:val="001D411C"/>
    <w:rsid w:val="001D5F7A"/>
    <w:rsid w:val="001D7F21"/>
    <w:rsid w:val="001E6C1F"/>
    <w:rsid w:val="001F0FA7"/>
    <w:rsid w:val="001F106D"/>
    <w:rsid w:val="001F1E71"/>
    <w:rsid w:val="001F6718"/>
    <w:rsid w:val="001F6B02"/>
    <w:rsid w:val="00200915"/>
    <w:rsid w:val="002026D1"/>
    <w:rsid w:val="002060FB"/>
    <w:rsid w:val="00206F44"/>
    <w:rsid w:val="00210AEB"/>
    <w:rsid w:val="002115CA"/>
    <w:rsid w:val="002168CB"/>
    <w:rsid w:val="00236807"/>
    <w:rsid w:val="002428B2"/>
    <w:rsid w:val="00244349"/>
    <w:rsid w:val="0025052B"/>
    <w:rsid w:val="00250750"/>
    <w:rsid w:val="0025692D"/>
    <w:rsid w:val="002677E9"/>
    <w:rsid w:val="00270E1A"/>
    <w:rsid w:val="00272F61"/>
    <w:rsid w:val="0027562C"/>
    <w:rsid w:val="00280A75"/>
    <w:rsid w:val="00282C53"/>
    <w:rsid w:val="002912AA"/>
    <w:rsid w:val="0029517E"/>
    <w:rsid w:val="00296BEA"/>
    <w:rsid w:val="00297CDA"/>
    <w:rsid w:val="002B3441"/>
    <w:rsid w:val="002C2C78"/>
    <w:rsid w:val="002C600B"/>
    <w:rsid w:val="002D29B7"/>
    <w:rsid w:val="002D2C7A"/>
    <w:rsid w:val="002D5278"/>
    <w:rsid w:val="002D56D3"/>
    <w:rsid w:val="002D6CEE"/>
    <w:rsid w:val="002F4DE0"/>
    <w:rsid w:val="002F6463"/>
    <w:rsid w:val="002F746E"/>
    <w:rsid w:val="0030063C"/>
    <w:rsid w:val="00303803"/>
    <w:rsid w:val="003153BF"/>
    <w:rsid w:val="00316CDD"/>
    <w:rsid w:val="003204BF"/>
    <w:rsid w:val="003211AF"/>
    <w:rsid w:val="003239A1"/>
    <w:rsid w:val="00323FF8"/>
    <w:rsid w:val="00340A13"/>
    <w:rsid w:val="00354B57"/>
    <w:rsid w:val="00357D9D"/>
    <w:rsid w:val="00357F87"/>
    <w:rsid w:val="003608AE"/>
    <w:rsid w:val="003614FA"/>
    <w:rsid w:val="00363BC1"/>
    <w:rsid w:val="003758AE"/>
    <w:rsid w:val="00377CE0"/>
    <w:rsid w:val="00381DCE"/>
    <w:rsid w:val="00383594"/>
    <w:rsid w:val="00383DBA"/>
    <w:rsid w:val="003853F9"/>
    <w:rsid w:val="00386536"/>
    <w:rsid w:val="00390D5D"/>
    <w:rsid w:val="00392112"/>
    <w:rsid w:val="003932A6"/>
    <w:rsid w:val="0039649B"/>
    <w:rsid w:val="003A4C8D"/>
    <w:rsid w:val="003A5059"/>
    <w:rsid w:val="003B19FD"/>
    <w:rsid w:val="003C362E"/>
    <w:rsid w:val="003C427D"/>
    <w:rsid w:val="003D2BB4"/>
    <w:rsid w:val="003D4753"/>
    <w:rsid w:val="003E04B2"/>
    <w:rsid w:val="003E5C9C"/>
    <w:rsid w:val="003E66C2"/>
    <w:rsid w:val="003E710D"/>
    <w:rsid w:val="003F0F4B"/>
    <w:rsid w:val="003F5866"/>
    <w:rsid w:val="003F59D2"/>
    <w:rsid w:val="00400AFA"/>
    <w:rsid w:val="004058FB"/>
    <w:rsid w:val="00405FFA"/>
    <w:rsid w:val="00410347"/>
    <w:rsid w:val="0042109E"/>
    <w:rsid w:val="0042323C"/>
    <w:rsid w:val="00424C86"/>
    <w:rsid w:val="00426ACF"/>
    <w:rsid w:val="00427D2E"/>
    <w:rsid w:val="00440547"/>
    <w:rsid w:val="00441E4C"/>
    <w:rsid w:val="00442356"/>
    <w:rsid w:val="00444303"/>
    <w:rsid w:val="004504E9"/>
    <w:rsid w:val="0045454C"/>
    <w:rsid w:val="00456690"/>
    <w:rsid w:val="00460394"/>
    <w:rsid w:val="00471CF6"/>
    <w:rsid w:val="00471FF1"/>
    <w:rsid w:val="004742BF"/>
    <w:rsid w:val="00474F9B"/>
    <w:rsid w:val="00475B1E"/>
    <w:rsid w:val="0048342E"/>
    <w:rsid w:val="00486175"/>
    <w:rsid w:val="0049110C"/>
    <w:rsid w:val="00495909"/>
    <w:rsid w:val="0049712E"/>
    <w:rsid w:val="004A0BC5"/>
    <w:rsid w:val="004A63C5"/>
    <w:rsid w:val="004A6A43"/>
    <w:rsid w:val="004B490F"/>
    <w:rsid w:val="004C156E"/>
    <w:rsid w:val="004C2D7A"/>
    <w:rsid w:val="004C31BB"/>
    <w:rsid w:val="004C5703"/>
    <w:rsid w:val="004C611F"/>
    <w:rsid w:val="004D23D4"/>
    <w:rsid w:val="004D2FCC"/>
    <w:rsid w:val="004D4515"/>
    <w:rsid w:val="004D4F69"/>
    <w:rsid w:val="004D62AC"/>
    <w:rsid w:val="004E42C3"/>
    <w:rsid w:val="004E6BE2"/>
    <w:rsid w:val="004E7CB6"/>
    <w:rsid w:val="004F29BD"/>
    <w:rsid w:val="004F73AF"/>
    <w:rsid w:val="00504DE8"/>
    <w:rsid w:val="005145C2"/>
    <w:rsid w:val="005146D7"/>
    <w:rsid w:val="00517239"/>
    <w:rsid w:val="005175A9"/>
    <w:rsid w:val="005237DA"/>
    <w:rsid w:val="00530125"/>
    <w:rsid w:val="00532227"/>
    <w:rsid w:val="00533506"/>
    <w:rsid w:val="0053757A"/>
    <w:rsid w:val="00542A14"/>
    <w:rsid w:val="00543A8A"/>
    <w:rsid w:val="0055077F"/>
    <w:rsid w:val="00555CE0"/>
    <w:rsid w:val="00556FEB"/>
    <w:rsid w:val="005802D1"/>
    <w:rsid w:val="0058201C"/>
    <w:rsid w:val="005876D8"/>
    <w:rsid w:val="00590196"/>
    <w:rsid w:val="0059060D"/>
    <w:rsid w:val="00592838"/>
    <w:rsid w:val="00593E85"/>
    <w:rsid w:val="00596172"/>
    <w:rsid w:val="00597D8F"/>
    <w:rsid w:val="005A719C"/>
    <w:rsid w:val="005B48AF"/>
    <w:rsid w:val="005B5ED9"/>
    <w:rsid w:val="005C1CA2"/>
    <w:rsid w:val="005C36D7"/>
    <w:rsid w:val="005C52D8"/>
    <w:rsid w:val="005D2891"/>
    <w:rsid w:val="005D2F24"/>
    <w:rsid w:val="005D49FE"/>
    <w:rsid w:val="005D564B"/>
    <w:rsid w:val="005E0DB9"/>
    <w:rsid w:val="005E462E"/>
    <w:rsid w:val="005F0840"/>
    <w:rsid w:val="005F2AFC"/>
    <w:rsid w:val="005F48EC"/>
    <w:rsid w:val="0060625B"/>
    <w:rsid w:val="00621EDB"/>
    <w:rsid w:val="00622671"/>
    <w:rsid w:val="006237C5"/>
    <w:rsid w:val="00624844"/>
    <w:rsid w:val="006316F3"/>
    <w:rsid w:val="00634B92"/>
    <w:rsid w:val="006353ED"/>
    <w:rsid w:val="00635E4A"/>
    <w:rsid w:val="00642463"/>
    <w:rsid w:val="00642BD4"/>
    <w:rsid w:val="00645618"/>
    <w:rsid w:val="006464F7"/>
    <w:rsid w:val="00646C60"/>
    <w:rsid w:val="006507B1"/>
    <w:rsid w:val="00655D29"/>
    <w:rsid w:val="00656F30"/>
    <w:rsid w:val="00662C84"/>
    <w:rsid w:val="00663813"/>
    <w:rsid w:val="00666471"/>
    <w:rsid w:val="00680113"/>
    <w:rsid w:val="00682666"/>
    <w:rsid w:val="006857B5"/>
    <w:rsid w:val="00686520"/>
    <w:rsid w:val="0068751A"/>
    <w:rsid w:val="00697B31"/>
    <w:rsid w:val="006A0F19"/>
    <w:rsid w:val="006A188A"/>
    <w:rsid w:val="006A222E"/>
    <w:rsid w:val="006B2A8C"/>
    <w:rsid w:val="006B71AC"/>
    <w:rsid w:val="006C0BAF"/>
    <w:rsid w:val="006C1EAE"/>
    <w:rsid w:val="006C222C"/>
    <w:rsid w:val="006C28ED"/>
    <w:rsid w:val="006C6355"/>
    <w:rsid w:val="006C6A30"/>
    <w:rsid w:val="006D1E42"/>
    <w:rsid w:val="006D3D1B"/>
    <w:rsid w:val="006D4606"/>
    <w:rsid w:val="006D6072"/>
    <w:rsid w:val="006F0294"/>
    <w:rsid w:val="006F3344"/>
    <w:rsid w:val="006F3518"/>
    <w:rsid w:val="006F3FEC"/>
    <w:rsid w:val="007016D5"/>
    <w:rsid w:val="00701E38"/>
    <w:rsid w:val="00705E8B"/>
    <w:rsid w:val="00706550"/>
    <w:rsid w:val="0071114F"/>
    <w:rsid w:val="00712037"/>
    <w:rsid w:val="00714799"/>
    <w:rsid w:val="00714AB5"/>
    <w:rsid w:val="00714B3C"/>
    <w:rsid w:val="00725CB8"/>
    <w:rsid w:val="00727B11"/>
    <w:rsid w:val="00740EF6"/>
    <w:rsid w:val="00743128"/>
    <w:rsid w:val="00750212"/>
    <w:rsid w:val="00751A94"/>
    <w:rsid w:val="00751EF5"/>
    <w:rsid w:val="00753120"/>
    <w:rsid w:val="00753588"/>
    <w:rsid w:val="00755D36"/>
    <w:rsid w:val="00761680"/>
    <w:rsid w:val="00761D77"/>
    <w:rsid w:val="00762CC5"/>
    <w:rsid w:val="0077051A"/>
    <w:rsid w:val="0077497C"/>
    <w:rsid w:val="00776F98"/>
    <w:rsid w:val="0078039B"/>
    <w:rsid w:val="0078336B"/>
    <w:rsid w:val="0078580B"/>
    <w:rsid w:val="00785F0D"/>
    <w:rsid w:val="00793368"/>
    <w:rsid w:val="007A10F9"/>
    <w:rsid w:val="007A4214"/>
    <w:rsid w:val="007A666B"/>
    <w:rsid w:val="007B1675"/>
    <w:rsid w:val="007B2E70"/>
    <w:rsid w:val="007B52EA"/>
    <w:rsid w:val="007C0B88"/>
    <w:rsid w:val="007C1B36"/>
    <w:rsid w:val="007C4805"/>
    <w:rsid w:val="007C663A"/>
    <w:rsid w:val="007D0CD7"/>
    <w:rsid w:val="007D0FB0"/>
    <w:rsid w:val="007D2971"/>
    <w:rsid w:val="007D6DD2"/>
    <w:rsid w:val="007E23D0"/>
    <w:rsid w:val="007E71DF"/>
    <w:rsid w:val="007F1A9C"/>
    <w:rsid w:val="007F2970"/>
    <w:rsid w:val="007F5056"/>
    <w:rsid w:val="007F55F5"/>
    <w:rsid w:val="007F6196"/>
    <w:rsid w:val="007F69B0"/>
    <w:rsid w:val="00801ACE"/>
    <w:rsid w:val="00804837"/>
    <w:rsid w:val="0080637C"/>
    <w:rsid w:val="00807BCD"/>
    <w:rsid w:val="00814FAE"/>
    <w:rsid w:val="00815ED0"/>
    <w:rsid w:val="00816123"/>
    <w:rsid w:val="00816AB5"/>
    <w:rsid w:val="008200FF"/>
    <w:rsid w:val="008208A0"/>
    <w:rsid w:val="00823AF8"/>
    <w:rsid w:val="00830B89"/>
    <w:rsid w:val="00833091"/>
    <w:rsid w:val="00835AF7"/>
    <w:rsid w:val="008415A9"/>
    <w:rsid w:val="008440C6"/>
    <w:rsid w:val="008451FD"/>
    <w:rsid w:val="00845D72"/>
    <w:rsid w:val="008521EA"/>
    <w:rsid w:val="0085548F"/>
    <w:rsid w:val="008610C6"/>
    <w:rsid w:val="00861D2A"/>
    <w:rsid w:val="008622B3"/>
    <w:rsid w:val="0086293A"/>
    <w:rsid w:val="00866230"/>
    <w:rsid w:val="00871278"/>
    <w:rsid w:val="00873F3C"/>
    <w:rsid w:val="00874F89"/>
    <w:rsid w:val="00876A18"/>
    <w:rsid w:val="00876C9E"/>
    <w:rsid w:val="0087760D"/>
    <w:rsid w:val="0088147D"/>
    <w:rsid w:val="00885846"/>
    <w:rsid w:val="00885EF4"/>
    <w:rsid w:val="0089765B"/>
    <w:rsid w:val="008A2432"/>
    <w:rsid w:val="008A2E33"/>
    <w:rsid w:val="008A35DE"/>
    <w:rsid w:val="008B2ECF"/>
    <w:rsid w:val="008B2F07"/>
    <w:rsid w:val="008B3720"/>
    <w:rsid w:val="008B6FB6"/>
    <w:rsid w:val="008C5516"/>
    <w:rsid w:val="008D043D"/>
    <w:rsid w:val="008D311F"/>
    <w:rsid w:val="008D4294"/>
    <w:rsid w:val="008D58E2"/>
    <w:rsid w:val="008E0F90"/>
    <w:rsid w:val="008E307F"/>
    <w:rsid w:val="008E396B"/>
    <w:rsid w:val="008E69FA"/>
    <w:rsid w:val="008F32D3"/>
    <w:rsid w:val="008F359E"/>
    <w:rsid w:val="008F54C1"/>
    <w:rsid w:val="008F6A09"/>
    <w:rsid w:val="00902552"/>
    <w:rsid w:val="00903B37"/>
    <w:rsid w:val="00904BD5"/>
    <w:rsid w:val="00907530"/>
    <w:rsid w:val="00915BC3"/>
    <w:rsid w:val="00915CF1"/>
    <w:rsid w:val="00921EFB"/>
    <w:rsid w:val="009244D0"/>
    <w:rsid w:val="0092531E"/>
    <w:rsid w:val="009261A5"/>
    <w:rsid w:val="0093247C"/>
    <w:rsid w:val="00933E95"/>
    <w:rsid w:val="00942EAF"/>
    <w:rsid w:val="00944B13"/>
    <w:rsid w:val="00944E74"/>
    <w:rsid w:val="00945AF9"/>
    <w:rsid w:val="009469AB"/>
    <w:rsid w:val="00947F1F"/>
    <w:rsid w:val="00950AD4"/>
    <w:rsid w:val="00952091"/>
    <w:rsid w:val="00954120"/>
    <w:rsid w:val="00954BC5"/>
    <w:rsid w:val="00967A5E"/>
    <w:rsid w:val="0097211E"/>
    <w:rsid w:val="00976ADA"/>
    <w:rsid w:val="00992EDB"/>
    <w:rsid w:val="00995A81"/>
    <w:rsid w:val="009971AE"/>
    <w:rsid w:val="009A27CF"/>
    <w:rsid w:val="009A6A81"/>
    <w:rsid w:val="009B6EB8"/>
    <w:rsid w:val="009C0625"/>
    <w:rsid w:val="009C16EE"/>
    <w:rsid w:val="009C2ED3"/>
    <w:rsid w:val="009C2F69"/>
    <w:rsid w:val="009D11A6"/>
    <w:rsid w:val="009D54F1"/>
    <w:rsid w:val="009D5AA7"/>
    <w:rsid w:val="009E2AC5"/>
    <w:rsid w:val="009E7E29"/>
    <w:rsid w:val="009F50FC"/>
    <w:rsid w:val="00A00591"/>
    <w:rsid w:val="00A00E51"/>
    <w:rsid w:val="00A013A6"/>
    <w:rsid w:val="00A021A7"/>
    <w:rsid w:val="00A02673"/>
    <w:rsid w:val="00A03BCE"/>
    <w:rsid w:val="00A10999"/>
    <w:rsid w:val="00A13D07"/>
    <w:rsid w:val="00A145B9"/>
    <w:rsid w:val="00A214B1"/>
    <w:rsid w:val="00A24AB9"/>
    <w:rsid w:val="00A25C50"/>
    <w:rsid w:val="00A30B97"/>
    <w:rsid w:val="00A33F8A"/>
    <w:rsid w:val="00A34524"/>
    <w:rsid w:val="00A40E85"/>
    <w:rsid w:val="00A43AC8"/>
    <w:rsid w:val="00A4446E"/>
    <w:rsid w:val="00A51ECE"/>
    <w:rsid w:val="00A51FDB"/>
    <w:rsid w:val="00A53137"/>
    <w:rsid w:val="00A61654"/>
    <w:rsid w:val="00A63AD7"/>
    <w:rsid w:val="00A67ECC"/>
    <w:rsid w:val="00A70911"/>
    <w:rsid w:val="00A70FF9"/>
    <w:rsid w:val="00A7220C"/>
    <w:rsid w:val="00A77E85"/>
    <w:rsid w:val="00A81613"/>
    <w:rsid w:val="00A84FC3"/>
    <w:rsid w:val="00A85917"/>
    <w:rsid w:val="00A87F68"/>
    <w:rsid w:val="00A9138E"/>
    <w:rsid w:val="00AB0419"/>
    <w:rsid w:val="00AB2B1E"/>
    <w:rsid w:val="00AB2D0D"/>
    <w:rsid w:val="00AB5560"/>
    <w:rsid w:val="00AC0EEF"/>
    <w:rsid w:val="00AC2058"/>
    <w:rsid w:val="00AC2204"/>
    <w:rsid w:val="00AC2E20"/>
    <w:rsid w:val="00AC4A25"/>
    <w:rsid w:val="00AC5173"/>
    <w:rsid w:val="00AD1419"/>
    <w:rsid w:val="00AD466A"/>
    <w:rsid w:val="00AD49B0"/>
    <w:rsid w:val="00AD7217"/>
    <w:rsid w:val="00AE0C76"/>
    <w:rsid w:val="00AE43CE"/>
    <w:rsid w:val="00AF5F80"/>
    <w:rsid w:val="00AF67B8"/>
    <w:rsid w:val="00B025DA"/>
    <w:rsid w:val="00B05C2C"/>
    <w:rsid w:val="00B12E03"/>
    <w:rsid w:val="00B23600"/>
    <w:rsid w:val="00B27FCE"/>
    <w:rsid w:val="00B30074"/>
    <w:rsid w:val="00B31C44"/>
    <w:rsid w:val="00B331EE"/>
    <w:rsid w:val="00B521EB"/>
    <w:rsid w:val="00B54EF0"/>
    <w:rsid w:val="00B56D9C"/>
    <w:rsid w:val="00B60229"/>
    <w:rsid w:val="00B6553C"/>
    <w:rsid w:val="00B65BEA"/>
    <w:rsid w:val="00B66B4F"/>
    <w:rsid w:val="00B70D6F"/>
    <w:rsid w:val="00B70E76"/>
    <w:rsid w:val="00B738D2"/>
    <w:rsid w:val="00B846B3"/>
    <w:rsid w:val="00B90702"/>
    <w:rsid w:val="00B91D49"/>
    <w:rsid w:val="00B91FF3"/>
    <w:rsid w:val="00B94B71"/>
    <w:rsid w:val="00BA09BB"/>
    <w:rsid w:val="00BA2EEC"/>
    <w:rsid w:val="00BB05A3"/>
    <w:rsid w:val="00BB7312"/>
    <w:rsid w:val="00BC3275"/>
    <w:rsid w:val="00BC53CB"/>
    <w:rsid w:val="00BE0AA4"/>
    <w:rsid w:val="00BF1F28"/>
    <w:rsid w:val="00BF7020"/>
    <w:rsid w:val="00C016FE"/>
    <w:rsid w:val="00C069B9"/>
    <w:rsid w:val="00C07B69"/>
    <w:rsid w:val="00C10BBD"/>
    <w:rsid w:val="00C11F55"/>
    <w:rsid w:val="00C1441F"/>
    <w:rsid w:val="00C20DEF"/>
    <w:rsid w:val="00C23722"/>
    <w:rsid w:val="00C26240"/>
    <w:rsid w:val="00C26AEA"/>
    <w:rsid w:val="00C331A6"/>
    <w:rsid w:val="00C41559"/>
    <w:rsid w:val="00C419C5"/>
    <w:rsid w:val="00C44E5F"/>
    <w:rsid w:val="00C45248"/>
    <w:rsid w:val="00C45C9C"/>
    <w:rsid w:val="00C54764"/>
    <w:rsid w:val="00C54B73"/>
    <w:rsid w:val="00C558E8"/>
    <w:rsid w:val="00C61AF6"/>
    <w:rsid w:val="00C620DF"/>
    <w:rsid w:val="00C628C2"/>
    <w:rsid w:val="00C7346A"/>
    <w:rsid w:val="00C810E6"/>
    <w:rsid w:val="00C84F5B"/>
    <w:rsid w:val="00C87A4D"/>
    <w:rsid w:val="00C933AB"/>
    <w:rsid w:val="00CA21CC"/>
    <w:rsid w:val="00CA2D90"/>
    <w:rsid w:val="00CA40D4"/>
    <w:rsid w:val="00CA5E6C"/>
    <w:rsid w:val="00CB4B44"/>
    <w:rsid w:val="00CB4C32"/>
    <w:rsid w:val="00CB717B"/>
    <w:rsid w:val="00CC2AB1"/>
    <w:rsid w:val="00CC65FB"/>
    <w:rsid w:val="00CD3D59"/>
    <w:rsid w:val="00CD6E76"/>
    <w:rsid w:val="00CD7B75"/>
    <w:rsid w:val="00CE41CD"/>
    <w:rsid w:val="00CE5315"/>
    <w:rsid w:val="00CE56E7"/>
    <w:rsid w:val="00CE65E2"/>
    <w:rsid w:val="00CE6776"/>
    <w:rsid w:val="00CF4AB8"/>
    <w:rsid w:val="00CF67FA"/>
    <w:rsid w:val="00D004B3"/>
    <w:rsid w:val="00D01DB3"/>
    <w:rsid w:val="00D042E0"/>
    <w:rsid w:val="00D07B08"/>
    <w:rsid w:val="00D12831"/>
    <w:rsid w:val="00D1329F"/>
    <w:rsid w:val="00D139B8"/>
    <w:rsid w:val="00D14772"/>
    <w:rsid w:val="00D14B01"/>
    <w:rsid w:val="00D1531A"/>
    <w:rsid w:val="00D156A4"/>
    <w:rsid w:val="00D27093"/>
    <w:rsid w:val="00D30301"/>
    <w:rsid w:val="00D3138D"/>
    <w:rsid w:val="00D34EC1"/>
    <w:rsid w:val="00D37665"/>
    <w:rsid w:val="00D436A8"/>
    <w:rsid w:val="00D479EA"/>
    <w:rsid w:val="00D50ECE"/>
    <w:rsid w:val="00D52894"/>
    <w:rsid w:val="00D56659"/>
    <w:rsid w:val="00D63BD5"/>
    <w:rsid w:val="00D654C6"/>
    <w:rsid w:val="00D71166"/>
    <w:rsid w:val="00D72D53"/>
    <w:rsid w:val="00D80271"/>
    <w:rsid w:val="00D875B9"/>
    <w:rsid w:val="00D91394"/>
    <w:rsid w:val="00D91878"/>
    <w:rsid w:val="00D91A4C"/>
    <w:rsid w:val="00D922D3"/>
    <w:rsid w:val="00D9256C"/>
    <w:rsid w:val="00D95B52"/>
    <w:rsid w:val="00D972F4"/>
    <w:rsid w:val="00DA1F3D"/>
    <w:rsid w:val="00DA6145"/>
    <w:rsid w:val="00DA6A0E"/>
    <w:rsid w:val="00DA7152"/>
    <w:rsid w:val="00DB1B8A"/>
    <w:rsid w:val="00DB58B4"/>
    <w:rsid w:val="00DB78B0"/>
    <w:rsid w:val="00DC1A9B"/>
    <w:rsid w:val="00DC2015"/>
    <w:rsid w:val="00DC22A5"/>
    <w:rsid w:val="00DC533F"/>
    <w:rsid w:val="00DE2F87"/>
    <w:rsid w:val="00DE383C"/>
    <w:rsid w:val="00DE3CF2"/>
    <w:rsid w:val="00DF1081"/>
    <w:rsid w:val="00DF3C2B"/>
    <w:rsid w:val="00E07BB7"/>
    <w:rsid w:val="00E12A83"/>
    <w:rsid w:val="00E16315"/>
    <w:rsid w:val="00E1771D"/>
    <w:rsid w:val="00E252B9"/>
    <w:rsid w:val="00E3172D"/>
    <w:rsid w:val="00E329B6"/>
    <w:rsid w:val="00E32EF9"/>
    <w:rsid w:val="00E3525C"/>
    <w:rsid w:val="00E41D18"/>
    <w:rsid w:val="00E430B1"/>
    <w:rsid w:val="00E45445"/>
    <w:rsid w:val="00E56BA3"/>
    <w:rsid w:val="00E61C43"/>
    <w:rsid w:val="00E6309D"/>
    <w:rsid w:val="00E6628F"/>
    <w:rsid w:val="00E70AB7"/>
    <w:rsid w:val="00E7246A"/>
    <w:rsid w:val="00E72702"/>
    <w:rsid w:val="00E72A5D"/>
    <w:rsid w:val="00E77DE5"/>
    <w:rsid w:val="00E83A2E"/>
    <w:rsid w:val="00E8560B"/>
    <w:rsid w:val="00E85C2C"/>
    <w:rsid w:val="00E85F68"/>
    <w:rsid w:val="00E91373"/>
    <w:rsid w:val="00E921D9"/>
    <w:rsid w:val="00E97485"/>
    <w:rsid w:val="00EA3C65"/>
    <w:rsid w:val="00EA7723"/>
    <w:rsid w:val="00EC2FAA"/>
    <w:rsid w:val="00EC3D53"/>
    <w:rsid w:val="00EC734C"/>
    <w:rsid w:val="00ED56CB"/>
    <w:rsid w:val="00EE2CBE"/>
    <w:rsid w:val="00EE48CF"/>
    <w:rsid w:val="00EF0A66"/>
    <w:rsid w:val="00EF3848"/>
    <w:rsid w:val="00F0128C"/>
    <w:rsid w:val="00F05865"/>
    <w:rsid w:val="00F128C2"/>
    <w:rsid w:val="00F13882"/>
    <w:rsid w:val="00F15BF8"/>
    <w:rsid w:val="00F16F25"/>
    <w:rsid w:val="00F2001F"/>
    <w:rsid w:val="00F23B03"/>
    <w:rsid w:val="00F2557E"/>
    <w:rsid w:val="00F348E9"/>
    <w:rsid w:val="00F4098C"/>
    <w:rsid w:val="00F43E68"/>
    <w:rsid w:val="00F44A6F"/>
    <w:rsid w:val="00F519F3"/>
    <w:rsid w:val="00F55E81"/>
    <w:rsid w:val="00F60FCE"/>
    <w:rsid w:val="00F61095"/>
    <w:rsid w:val="00F62BD5"/>
    <w:rsid w:val="00F6342F"/>
    <w:rsid w:val="00F64456"/>
    <w:rsid w:val="00F70A1B"/>
    <w:rsid w:val="00F73122"/>
    <w:rsid w:val="00F73BEA"/>
    <w:rsid w:val="00F74297"/>
    <w:rsid w:val="00F80B4B"/>
    <w:rsid w:val="00F81C45"/>
    <w:rsid w:val="00F83E59"/>
    <w:rsid w:val="00F92432"/>
    <w:rsid w:val="00F94EB1"/>
    <w:rsid w:val="00F96D7D"/>
    <w:rsid w:val="00FA08B1"/>
    <w:rsid w:val="00FA1200"/>
    <w:rsid w:val="00FA1378"/>
    <w:rsid w:val="00FA1A6E"/>
    <w:rsid w:val="00FA4491"/>
    <w:rsid w:val="00FA659C"/>
    <w:rsid w:val="00FA7454"/>
    <w:rsid w:val="00FB4A0D"/>
    <w:rsid w:val="00FB4D5C"/>
    <w:rsid w:val="00FB5805"/>
    <w:rsid w:val="00FB60E1"/>
    <w:rsid w:val="00FB702F"/>
    <w:rsid w:val="00FC15C7"/>
    <w:rsid w:val="00FC5364"/>
    <w:rsid w:val="00FD29F8"/>
    <w:rsid w:val="00FD2C4C"/>
    <w:rsid w:val="00FD3F6D"/>
    <w:rsid w:val="00FD6E00"/>
    <w:rsid w:val="00FD77CD"/>
    <w:rsid w:val="00FE19C7"/>
    <w:rsid w:val="00FE305C"/>
    <w:rsid w:val="00FE68E5"/>
    <w:rsid w:val="00FF0245"/>
    <w:rsid w:val="00F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246E87E"/>
  <w15:chartTrackingRefBased/>
  <w15:docId w15:val="{2DF0BDBF-8BDB-426D-9193-7B1626B8A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16"/>
        <w:sz w:val="24"/>
        <w:szCs w:val="24"/>
        <w:lang w:val="en-US" w:eastAsia="en-US" w:bidi="ar-SA"/>
      </w:rPr>
    </w:rPrDefault>
    <w:pPrDefault>
      <w:pPr>
        <w:spacing w:after="240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0FC"/>
    <w:pPr>
      <w:spacing w:after="200"/>
      <w:ind w:firstLine="0"/>
    </w:pPr>
    <w:rPr>
      <w:rFonts w:ascii="Arial" w:eastAsiaTheme="majorEastAsia" w:hAnsi="Arial" w:cs="Arial"/>
      <w:color w:val="000000" w:themeColor="text1"/>
    </w:rPr>
  </w:style>
  <w:style w:type="paragraph" w:styleId="Heading1">
    <w:name w:val="heading 1"/>
    <w:next w:val="Heading2"/>
    <w:link w:val="Heading1Char"/>
    <w:uiPriority w:val="9"/>
    <w:qFormat/>
    <w:rsid w:val="00CF67FA"/>
    <w:pPr>
      <w:keepNext/>
      <w:spacing w:after="200"/>
      <w:ind w:firstLine="0"/>
      <w:jc w:val="center"/>
      <w:outlineLvl w:val="0"/>
    </w:pPr>
    <w:rPr>
      <w:rFonts w:ascii="Arial" w:eastAsiaTheme="majorEastAsia" w:hAnsi="Arial" w:cs="Arial"/>
      <w:b/>
      <w:color w:val="000000" w:themeColor="text1"/>
    </w:rPr>
  </w:style>
  <w:style w:type="paragraph" w:styleId="Heading2">
    <w:name w:val="heading 2"/>
    <w:link w:val="Heading2Char"/>
    <w:uiPriority w:val="9"/>
    <w:unhideWhenUsed/>
    <w:qFormat/>
    <w:rsid w:val="00CF67FA"/>
    <w:pPr>
      <w:keepNext/>
      <w:spacing w:after="200"/>
      <w:ind w:firstLine="0"/>
      <w:outlineLvl w:val="1"/>
    </w:pPr>
    <w:rPr>
      <w:rFonts w:ascii="Arial" w:eastAsiaTheme="majorEastAsia" w:hAnsi="Arial" w:cs="Arial"/>
      <w:b/>
      <w:color w:val="000000" w:themeColor="text1"/>
    </w:rPr>
  </w:style>
  <w:style w:type="paragraph" w:styleId="Heading3">
    <w:name w:val="heading 3"/>
    <w:basedOn w:val="Normal"/>
    <w:link w:val="Heading3Char"/>
    <w:uiPriority w:val="9"/>
    <w:unhideWhenUsed/>
    <w:qFormat/>
    <w:rsid w:val="00CF67FA"/>
    <w:pPr>
      <w:keepNext/>
      <w:tabs>
        <w:tab w:val="left" w:pos="720"/>
      </w:tabs>
      <w:ind w:left="720" w:hanging="720"/>
      <w:outlineLvl w:val="2"/>
    </w:pPr>
    <w:rPr>
      <w:b/>
      <w:i/>
    </w:rPr>
  </w:style>
  <w:style w:type="paragraph" w:styleId="Heading4">
    <w:name w:val="heading 4"/>
    <w:basedOn w:val="Heading3"/>
    <w:link w:val="Heading4Char"/>
    <w:uiPriority w:val="9"/>
    <w:unhideWhenUsed/>
    <w:rsid w:val="00CF67FA"/>
    <w:pPr>
      <w:outlineLvl w:val="3"/>
    </w:pPr>
  </w:style>
  <w:style w:type="paragraph" w:styleId="Heading5">
    <w:name w:val="heading 5"/>
    <w:basedOn w:val="Heading3"/>
    <w:next w:val="Heading4"/>
    <w:link w:val="Heading5Char"/>
    <w:uiPriority w:val="9"/>
    <w:unhideWhenUsed/>
    <w:rsid w:val="00CF67FA"/>
    <w:pPr>
      <w:tabs>
        <w:tab w:val="left" w:pos="1080"/>
      </w:tabs>
      <w:ind w:left="1080" w:hanging="1080"/>
      <w:outlineLvl w:val="4"/>
    </w:pPr>
  </w:style>
  <w:style w:type="paragraph" w:styleId="Heading6">
    <w:name w:val="heading 6"/>
    <w:basedOn w:val="Heading4"/>
    <w:link w:val="Heading6Char"/>
    <w:uiPriority w:val="9"/>
    <w:unhideWhenUsed/>
    <w:rsid w:val="00CF67FA"/>
    <w:pPr>
      <w:outlineLvl w:val="5"/>
    </w:pPr>
  </w:style>
  <w:style w:type="paragraph" w:styleId="Heading7">
    <w:name w:val="heading 7"/>
    <w:basedOn w:val="Heading6"/>
    <w:link w:val="Heading7Char"/>
    <w:uiPriority w:val="9"/>
    <w:unhideWhenUsed/>
    <w:rsid w:val="00CF67FA"/>
    <w:pPr>
      <w:outlineLvl w:val="6"/>
    </w:pPr>
  </w:style>
  <w:style w:type="paragraph" w:styleId="Heading8">
    <w:name w:val="heading 8"/>
    <w:basedOn w:val="Heading7"/>
    <w:link w:val="Heading8Char"/>
    <w:uiPriority w:val="9"/>
    <w:unhideWhenUsed/>
    <w:rsid w:val="00CF67FA"/>
    <w:pPr>
      <w:outlineLvl w:val="7"/>
    </w:pPr>
  </w:style>
  <w:style w:type="paragraph" w:styleId="Heading9">
    <w:name w:val="heading 9"/>
    <w:basedOn w:val="Heading8"/>
    <w:link w:val="Heading9Char"/>
    <w:uiPriority w:val="9"/>
    <w:unhideWhenUsed/>
    <w:rsid w:val="00CF67F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ectionIncludednumbering">
    <w:name w:val="SectionIncludednumbering"/>
    <w:uiPriority w:val="99"/>
    <w:rsid w:val="00B31C44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CF67FA"/>
    <w:rPr>
      <w:rFonts w:ascii="Arial" w:eastAsiaTheme="majorEastAsia" w:hAnsi="Arial" w:cs="Arial"/>
      <w:b/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CF67FA"/>
    <w:rPr>
      <w:rFonts w:ascii="Arial" w:eastAsiaTheme="majorEastAsia" w:hAnsi="Arial" w:cs="Arial"/>
      <w:b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CF67FA"/>
    <w:rPr>
      <w:rFonts w:ascii="Arial" w:eastAsiaTheme="majorEastAsia" w:hAnsi="Arial" w:cs="Arial"/>
      <w:b/>
      <w:i/>
      <w:color w:val="000000" w:themeColor="text1"/>
    </w:rPr>
  </w:style>
  <w:style w:type="character" w:customStyle="1" w:styleId="Heading3Char">
    <w:name w:val="Heading 3 Char"/>
    <w:basedOn w:val="DefaultParagraphFont"/>
    <w:link w:val="Heading3"/>
    <w:uiPriority w:val="9"/>
    <w:rsid w:val="00CF67FA"/>
    <w:rPr>
      <w:rFonts w:ascii="Arial" w:eastAsiaTheme="majorEastAsia" w:hAnsi="Arial" w:cs="Arial"/>
      <w:b/>
      <w:i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CF67FA"/>
    <w:rPr>
      <w:rFonts w:ascii="Arial" w:eastAsiaTheme="majorEastAsia" w:hAnsi="Arial" w:cs="Arial"/>
      <w:b/>
      <w:i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rsid w:val="00CF67FA"/>
    <w:rPr>
      <w:rFonts w:ascii="Arial" w:eastAsiaTheme="majorEastAsia" w:hAnsi="Arial" w:cs="Arial"/>
      <w:b/>
      <w:i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rsid w:val="00CF67FA"/>
    <w:rPr>
      <w:rFonts w:ascii="Arial" w:eastAsiaTheme="majorEastAsia" w:hAnsi="Arial" w:cs="Arial"/>
      <w:b/>
      <w:i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rsid w:val="00CF67FA"/>
    <w:rPr>
      <w:rFonts w:ascii="Arial" w:eastAsiaTheme="majorEastAsia" w:hAnsi="Arial" w:cs="Arial"/>
      <w:b/>
      <w:i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rsid w:val="00CF67FA"/>
    <w:rPr>
      <w:rFonts w:ascii="Arial" w:eastAsiaTheme="majorEastAsia" w:hAnsi="Arial" w:cs="Arial"/>
      <w:b/>
      <w:i/>
      <w:color w:val="000000" w:themeColor="text1"/>
    </w:rPr>
  </w:style>
  <w:style w:type="numbering" w:customStyle="1" w:styleId="Articles">
    <w:name w:val="Articles"/>
    <w:uiPriority w:val="99"/>
    <w:rsid w:val="00D139B8"/>
    <w:pPr>
      <w:numPr>
        <w:numId w:val="2"/>
      </w:numPr>
    </w:pPr>
  </w:style>
  <w:style w:type="paragraph" w:customStyle="1" w:styleId="PolicyTitle">
    <w:name w:val="Policy Title"/>
    <w:basedOn w:val="PolicyBody"/>
    <w:link w:val="PolicyTitleChar"/>
    <w:qFormat/>
    <w:rsid w:val="00E72A5D"/>
    <w:pPr>
      <w:keepNext/>
    </w:pPr>
    <w:rPr>
      <w:b/>
      <w:i/>
    </w:rPr>
  </w:style>
  <w:style w:type="table" w:styleId="TableGrid">
    <w:name w:val="Table Grid"/>
    <w:basedOn w:val="TableNormal"/>
    <w:uiPriority w:val="59"/>
    <w:rsid w:val="009A6A81"/>
    <w:pPr>
      <w:spacing w:after="0"/>
      <w:ind w:firstLine="0"/>
      <w:jc w:val="lef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yTitleChar">
    <w:name w:val="Policy Title Char"/>
    <w:basedOn w:val="PolicyBodyChar"/>
    <w:link w:val="PolicyTitle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trhead">
    <w:name w:val="Ltrhead"/>
    <w:basedOn w:val="Normal"/>
    <w:next w:val="Normal"/>
    <w:rsid w:val="00AE43CE"/>
    <w:rPr>
      <w:rFonts w:ascii="Copperplate Gothic Bold" w:hAnsi="Copperplate Gothic Bold" w:cs="CopprplGoth Bd BT"/>
      <w:spacing w:val="2"/>
      <w:sz w:val="10"/>
      <w:szCs w:val="10"/>
    </w:rPr>
  </w:style>
  <w:style w:type="paragraph" w:customStyle="1" w:styleId="Level2sub">
    <w:name w:val="Level 2 sub"/>
    <w:link w:val="Level2subChar"/>
    <w:qFormat/>
    <w:rsid w:val="008521EA"/>
    <w:pPr>
      <w:spacing w:after="200"/>
      <w:ind w:left="1080" w:firstLine="0"/>
    </w:pPr>
    <w:rPr>
      <w:rFonts w:ascii="Arial" w:eastAsiaTheme="majorEastAsia" w:hAnsi="Arial" w:cs="Arial"/>
      <w:color w:val="000000" w:themeColor="text1"/>
    </w:rPr>
  </w:style>
  <w:style w:type="paragraph" w:customStyle="1" w:styleId="Level1sub">
    <w:name w:val="Level 1 sub"/>
    <w:link w:val="Level1subChar"/>
    <w:qFormat/>
    <w:rsid w:val="00E72A5D"/>
    <w:pPr>
      <w:spacing w:after="200"/>
      <w:ind w:left="720" w:firstLine="0"/>
    </w:pPr>
    <w:rPr>
      <w:rFonts w:ascii="Arial" w:eastAsiaTheme="majorEastAsia" w:hAnsi="Arial" w:cs="Arial"/>
      <w:color w:val="000000" w:themeColor="text1"/>
    </w:rPr>
  </w:style>
  <w:style w:type="character" w:customStyle="1" w:styleId="Level2subChar">
    <w:name w:val="Level 2 sub Char"/>
    <w:basedOn w:val="Level2Char"/>
    <w:link w:val="Level2sub"/>
    <w:rsid w:val="008521EA"/>
    <w:rPr>
      <w:rFonts w:ascii="Arial" w:eastAsiaTheme="majorEastAsia" w:hAnsi="Arial" w:cs="Arial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E974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485"/>
  </w:style>
  <w:style w:type="paragraph" w:styleId="Footer">
    <w:name w:val="footer"/>
    <w:basedOn w:val="Normal"/>
    <w:link w:val="FooterChar"/>
    <w:uiPriority w:val="99"/>
    <w:unhideWhenUsed/>
    <w:rsid w:val="00E974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485"/>
  </w:style>
  <w:style w:type="paragraph" w:customStyle="1" w:styleId="PolicyBody">
    <w:name w:val="Policy Body"/>
    <w:link w:val="PolicyBodyChar"/>
    <w:qFormat/>
    <w:rsid w:val="008521EA"/>
    <w:pPr>
      <w:spacing w:after="200"/>
      <w:ind w:firstLine="0"/>
    </w:pPr>
    <w:rPr>
      <w:rFonts w:ascii="Arial" w:eastAsiaTheme="majorEastAsia" w:hAnsi="Arial" w:cs="Arial"/>
      <w:color w:val="000000" w:themeColor="text1"/>
    </w:rPr>
  </w:style>
  <w:style w:type="paragraph" w:customStyle="1" w:styleId="Legal">
    <w:name w:val="Legal"/>
    <w:link w:val="LegalChar"/>
    <w:qFormat/>
    <w:rsid w:val="00751EF5"/>
    <w:pPr>
      <w:tabs>
        <w:tab w:val="left" w:pos="1714"/>
      </w:tabs>
      <w:spacing w:after="200"/>
      <w:ind w:left="1714" w:hanging="1714"/>
    </w:pPr>
    <w:rPr>
      <w:rFonts w:ascii="Arial" w:eastAsiaTheme="majorEastAsia" w:hAnsi="Arial" w:cs="Arial"/>
      <w:color w:val="000000" w:themeColor="text1"/>
    </w:rPr>
  </w:style>
  <w:style w:type="character" w:customStyle="1" w:styleId="PolicyBodyChar">
    <w:name w:val="Policy Body Char"/>
    <w:basedOn w:val="Heading3Char"/>
    <w:link w:val="PolicyBody"/>
    <w:rsid w:val="008521EA"/>
    <w:rPr>
      <w:rFonts w:ascii="Arial" w:eastAsiaTheme="majorEastAsia" w:hAnsi="Arial" w:cs="Arial"/>
      <w:b/>
      <w:i/>
      <w:color w:val="000000" w:themeColor="text1"/>
    </w:rPr>
  </w:style>
  <w:style w:type="paragraph" w:customStyle="1" w:styleId="Subbody">
    <w:name w:val="Sub body"/>
    <w:link w:val="SubbodyChar"/>
    <w:qFormat/>
    <w:rsid w:val="008521EA"/>
    <w:pPr>
      <w:numPr>
        <w:ilvl w:val="3"/>
      </w:numPr>
      <w:ind w:firstLine="720"/>
    </w:pPr>
    <w:rPr>
      <w:rFonts w:ascii="Arial" w:eastAsiaTheme="majorEastAsia" w:hAnsi="Arial" w:cs="Arial"/>
      <w:color w:val="000000" w:themeColor="text1"/>
    </w:rPr>
  </w:style>
  <w:style w:type="character" w:customStyle="1" w:styleId="LegalChar">
    <w:name w:val="Legal Char"/>
    <w:basedOn w:val="PolicyBodyChar"/>
    <w:link w:val="Legal"/>
    <w:rsid w:val="00751EF5"/>
    <w:rPr>
      <w:rFonts w:ascii="Arial" w:eastAsiaTheme="majorEastAsia" w:hAnsi="Arial" w:cs="Arial"/>
      <w:b/>
      <w:i/>
      <w:color w:val="000000" w:themeColor="text1"/>
    </w:rPr>
  </w:style>
  <w:style w:type="paragraph" w:customStyle="1" w:styleId="ListAB">
    <w:name w:val="List AB"/>
    <w:link w:val="ListABChar"/>
    <w:rsid w:val="006F3344"/>
    <w:pPr>
      <w:numPr>
        <w:numId w:val="4"/>
      </w:numPr>
      <w:ind w:left="720"/>
    </w:pPr>
  </w:style>
  <w:style w:type="character" w:customStyle="1" w:styleId="SubbodyChar">
    <w:name w:val="Sub body Char"/>
    <w:basedOn w:val="PolicyBodyChar"/>
    <w:link w:val="Subbody"/>
    <w:rsid w:val="008521EA"/>
    <w:rPr>
      <w:rFonts w:ascii="Arial" w:eastAsiaTheme="majorEastAsia" w:hAnsi="Arial" w:cs="Arial"/>
      <w:b/>
      <w:i/>
      <w:color w:val="000000" w:themeColor="text1"/>
    </w:rPr>
  </w:style>
  <w:style w:type="paragraph" w:styleId="ListParagraph">
    <w:name w:val="List Paragraph"/>
    <w:basedOn w:val="Normal"/>
    <w:link w:val="ListParagraphChar"/>
    <w:uiPriority w:val="34"/>
    <w:rsid w:val="002D29B7"/>
    <w:pPr>
      <w:ind w:left="720"/>
      <w:contextualSpacing/>
    </w:pPr>
  </w:style>
  <w:style w:type="character" w:customStyle="1" w:styleId="ListABChar">
    <w:name w:val="List AB Char"/>
    <w:basedOn w:val="Heading3Char"/>
    <w:link w:val="ListAB"/>
    <w:rsid w:val="006F3344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evel1">
    <w:name w:val="Level 1"/>
    <w:link w:val="Level1Char"/>
    <w:qFormat/>
    <w:rsid w:val="00E72A5D"/>
    <w:pPr>
      <w:numPr>
        <w:ilvl w:val="3"/>
        <w:numId w:val="3"/>
      </w:numPr>
      <w:spacing w:after="200"/>
    </w:pPr>
    <w:rPr>
      <w:rFonts w:ascii="Arial" w:eastAsiaTheme="majorEastAsia" w:hAnsi="Arial" w:cs="Arial"/>
      <w:color w:val="000000" w:themeColor="text1"/>
    </w:rPr>
  </w:style>
  <w:style w:type="paragraph" w:customStyle="1" w:styleId="Level2">
    <w:name w:val="Level 2"/>
    <w:link w:val="Level2Char"/>
    <w:qFormat/>
    <w:rsid w:val="008521EA"/>
    <w:pPr>
      <w:numPr>
        <w:ilvl w:val="4"/>
        <w:numId w:val="3"/>
      </w:numPr>
      <w:spacing w:after="200"/>
    </w:pPr>
    <w:rPr>
      <w:rFonts w:ascii="Arial" w:eastAsiaTheme="majorEastAsia" w:hAnsi="Arial" w:cs="Arial"/>
      <w:color w:val="000000" w:themeColor="text1"/>
    </w:rPr>
  </w:style>
  <w:style w:type="character" w:customStyle="1" w:styleId="Level1Char">
    <w:name w:val="Level 1 Char"/>
    <w:basedOn w:val="Heading3Char"/>
    <w:link w:val="Level1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evel3">
    <w:name w:val="Level 3"/>
    <w:link w:val="Level3Char"/>
    <w:qFormat/>
    <w:rsid w:val="008521EA"/>
    <w:pPr>
      <w:numPr>
        <w:ilvl w:val="5"/>
        <w:numId w:val="3"/>
      </w:numPr>
      <w:spacing w:after="200"/>
    </w:pPr>
    <w:rPr>
      <w:rFonts w:ascii="Arial" w:hAnsi="Aria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F3344"/>
  </w:style>
  <w:style w:type="character" w:customStyle="1" w:styleId="Level2Char">
    <w:name w:val="Level 2 Char"/>
    <w:basedOn w:val="ListParagraphChar"/>
    <w:link w:val="Level2"/>
    <w:uiPriority w:val="99"/>
    <w:rsid w:val="008521EA"/>
    <w:rPr>
      <w:rFonts w:ascii="Arial" w:eastAsiaTheme="majorEastAsia" w:hAnsi="Arial" w:cs="Arial"/>
      <w:color w:val="000000" w:themeColor="text1"/>
    </w:rPr>
  </w:style>
  <w:style w:type="paragraph" w:customStyle="1" w:styleId="Level4">
    <w:name w:val="Level 4"/>
    <w:link w:val="Level4Char"/>
    <w:qFormat/>
    <w:rsid w:val="008521EA"/>
    <w:pPr>
      <w:numPr>
        <w:ilvl w:val="6"/>
        <w:numId w:val="3"/>
      </w:numPr>
      <w:spacing w:after="200"/>
    </w:pPr>
    <w:rPr>
      <w:rFonts w:ascii="Arial" w:hAnsi="Arial"/>
      <w:color w:val="000000" w:themeColor="text1"/>
    </w:rPr>
  </w:style>
  <w:style w:type="character" w:customStyle="1" w:styleId="Level3Char">
    <w:name w:val="Level 3 Char"/>
    <w:basedOn w:val="Heading5Char"/>
    <w:link w:val="Level3"/>
    <w:rsid w:val="008521EA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Level4Char">
    <w:name w:val="Level 4 Char"/>
    <w:basedOn w:val="Heading6Char"/>
    <w:link w:val="Level4"/>
    <w:rsid w:val="008521EA"/>
    <w:rPr>
      <w:rFonts w:ascii="Arial" w:eastAsiaTheme="majorEastAsia" w:hAnsi="Arial" w:cstheme="majorBidi"/>
      <w:b/>
      <w:i/>
      <w:iCs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0C217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rsid w:val="00C810E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D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D29"/>
    <w:rPr>
      <w:rFonts w:ascii="Segoe UI" w:hAnsi="Segoe UI" w:cs="Segoe UI"/>
      <w:sz w:val="18"/>
      <w:szCs w:val="18"/>
    </w:rPr>
  </w:style>
  <w:style w:type="paragraph" w:customStyle="1" w:styleId="BulletBody">
    <w:name w:val="Bullet Body"/>
    <w:link w:val="BulletBodyChar"/>
    <w:qFormat/>
    <w:rsid w:val="00D9256C"/>
    <w:pPr>
      <w:numPr>
        <w:numId w:val="5"/>
      </w:numPr>
      <w:spacing w:after="200"/>
    </w:pPr>
    <w:rPr>
      <w:rFonts w:ascii="Arial" w:eastAsiaTheme="majorEastAsia" w:hAnsi="Arial" w:cs="Arial"/>
      <w:color w:val="000000" w:themeColor="text1"/>
    </w:rPr>
  </w:style>
  <w:style w:type="paragraph" w:customStyle="1" w:styleId="Bulletlevel2">
    <w:name w:val="Bullet level 2"/>
    <w:link w:val="Bulletlevel2Char"/>
    <w:qFormat/>
    <w:rsid w:val="00D9256C"/>
    <w:pPr>
      <w:numPr>
        <w:numId w:val="6"/>
      </w:numPr>
      <w:spacing w:after="200"/>
      <w:ind w:left="1440"/>
    </w:pPr>
    <w:rPr>
      <w:rFonts w:ascii="Arial" w:eastAsiaTheme="majorEastAsia" w:hAnsi="Arial" w:cs="Arial"/>
      <w:color w:val="000000" w:themeColor="text1"/>
    </w:rPr>
  </w:style>
  <w:style w:type="character" w:customStyle="1" w:styleId="BulletBodyChar">
    <w:name w:val="Bullet Body Char"/>
    <w:basedOn w:val="PolicyBodyChar"/>
    <w:link w:val="BulletBody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3">
    <w:name w:val="Bullet Level 3"/>
    <w:link w:val="BulletLevel3Char"/>
    <w:qFormat/>
    <w:rsid w:val="00D9256C"/>
    <w:pPr>
      <w:numPr>
        <w:numId w:val="8"/>
      </w:numPr>
      <w:spacing w:after="200"/>
      <w:ind w:left="1800"/>
    </w:pPr>
    <w:rPr>
      <w:rFonts w:ascii="Arial" w:eastAsiaTheme="majorEastAsia" w:hAnsi="Arial" w:cs="Arial"/>
      <w:color w:val="000000" w:themeColor="text1"/>
    </w:rPr>
  </w:style>
  <w:style w:type="character" w:customStyle="1" w:styleId="Bulletlevel2Char">
    <w:name w:val="Bullet level 2 Char"/>
    <w:basedOn w:val="BulletBodyChar"/>
    <w:link w:val="Bulletlevel2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4">
    <w:name w:val="Bullet level 4"/>
    <w:link w:val="Bulletlevel4Char"/>
    <w:qFormat/>
    <w:rsid w:val="00D9256C"/>
    <w:pPr>
      <w:numPr>
        <w:numId w:val="9"/>
      </w:numPr>
      <w:spacing w:after="200"/>
      <w:ind w:left="2160"/>
    </w:pPr>
    <w:rPr>
      <w:rFonts w:ascii="Arial" w:eastAsiaTheme="majorEastAsia" w:hAnsi="Arial" w:cs="Arial"/>
      <w:color w:val="000000" w:themeColor="text1"/>
    </w:rPr>
  </w:style>
  <w:style w:type="character" w:customStyle="1" w:styleId="BulletLevel3Char">
    <w:name w:val="Bullet Level 3 Char"/>
    <w:basedOn w:val="BulletBodyChar"/>
    <w:link w:val="BulletLevel3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5">
    <w:name w:val="Bullet Level 5"/>
    <w:link w:val="BulletLevel5Char"/>
    <w:rsid w:val="008B2F07"/>
    <w:pPr>
      <w:numPr>
        <w:numId w:val="10"/>
      </w:numPr>
      <w:ind w:left="2520"/>
    </w:pPr>
    <w:rPr>
      <w:rFonts w:ascii="Arial" w:eastAsiaTheme="majorEastAsia" w:hAnsi="Arial" w:cs="Arial"/>
      <w:color w:val="FF0000"/>
    </w:rPr>
  </w:style>
  <w:style w:type="character" w:customStyle="1" w:styleId="Bulletlevel4Char">
    <w:name w:val="Bullet level 4 Char"/>
    <w:basedOn w:val="BulletBodyChar"/>
    <w:link w:val="Bulletlevel4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character" w:customStyle="1" w:styleId="BulletLevel5Char">
    <w:name w:val="Bullet Level 5 Char"/>
    <w:basedOn w:val="Bulletlevel4Char"/>
    <w:link w:val="BulletLevel5"/>
    <w:rsid w:val="008B2F07"/>
    <w:rPr>
      <w:rFonts w:ascii="Arial" w:eastAsiaTheme="majorEastAsia" w:hAnsi="Arial" w:cs="Arial"/>
      <w:b w:val="0"/>
      <w:i w:val="0"/>
      <w:color w:val="FF0000"/>
    </w:rPr>
  </w:style>
  <w:style w:type="paragraph" w:customStyle="1" w:styleId="Level3sub">
    <w:name w:val="Level 3 sub"/>
    <w:link w:val="Level3subChar"/>
    <w:qFormat/>
    <w:rsid w:val="00316CDD"/>
    <w:pPr>
      <w:spacing w:after="200"/>
      <w:ind w:left="1440" w:firstLine="0"/>
    </w:pPr>
    <w:rPr>
      <w:rFonts w:ascii="Arial" w:hAnsi="Arial"/>
    </w:rPr>
  </w:style>
  <w:style w:type="character" w:customStyle="1" w:styleId="Level1subChar">
    <w:name w:val="Level 1 sub Char"/>
    <w:basedOn w:val="Level1Char"/>
    <w:link w:val="Level1sub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1">
    <w:name w:val="Bullet Level 1"/>
    <w:link w:val="BulletLevel1Char"/>
    <w:qFormat/>
    <w:rsid w:val="00D9256C"/>
    <w:pPr>
      <w:numPr>
        <w:numId w:val="7"/>
      </w:numPr>
      <w:spacing w:after="200"/>
      <w:ind w:left="1080"/>
    </w:pPr>
    <w:rPr>
      <w:rFonts w:ascii="Arial" w:eastAsiaTheme="majorEastAsia" w:hAnsi="Arial" w:cs="Arial"/>
      <w:color w:val="000000" w:themeColor="text1"/>
    </w:rPr>
  </w:style>
  <w:style w:type="character" w:customStyle="1" w:styleId="Level3subChar">
    <w:name w:val="Level 3 sub Char"/>
    <w:basedOn w:val="Level3Char"/>
    <w:link w:val="Level3sub"/>
    <w:rsid w:val="00316CDD"/>
    <w:rPr>
      <w:rFonts w:ascii="Arial" w:eastAsiaTheme="majorEastAsia" w:hAnsi="Arial" w:cstheme="majorBidi"/>
      <w:b/>
      <w:i/>
      <w:iCs/>
      <w:color w:val="000000" w:themeColor="text1"/>
    </w:rPr>
  </w:style>
  <w:style w:type="paragraph" w:customStyle="1" w:styleId="Level4sub">
    <w:name w:val="Level 4 sub"/>
    <w:link w:val="Level4subChar"/>
    <w:qFormat/>
    <w:rsid w:val="008521EA"/>
    <w:pPr>
      <w:spacing w:after="200"/>
      <w:ind w:left="1800" w:firstLine="0"/>
    </w:pPr>
    <w:rPr>
      <w:rFonts w:ascii="Arial" w:hAnsi="Arial"/>
    </w:rPr>
  </w:style>
  <w:style w:type="character" w:customStyle="1" w:styleId="BulletLevel1Char">
    <w:name w:val="Bullet Level 1 Char"/>
    <w:basedOn w:val="Bulletlevel2Char"/>
    <w:link w:val="BulletLevel1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odyQuote">
    <w:name w:val="Body Quote"/>
    <w:link w:val="BodyQuoteChar"/>
    <w:qFormat/>
    <w:rsid w:val="00E72A5D"/>
    <w:pPr>
      <w:spacing w:after="200"/>
      <w:ind w:left="720" w:right="720" w:firstLine="0"/>
    </w:pPr>
    <w:rPr>
      <w:rFonts w:ascii="Arial" w:eastAsiaTheme="majorEastAsia" w:hAnsi="Arial" w:cs="Arial"/>
      <w:color w:val="000000" w:themeColor="text1"/>
    </w:rPr>
  </w:style>
  <w:style w:type="character" w:customStyle="1" w:styleId="Level4subChar">
    <w:name w:val="Level 4 sub Char"/>
    <w:basedOn w:val="Level4Char"/>
    <w:link w:val="Level4sub"/>
    <w:rsid w:val="008521EA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BodyQuoteChar">
    <w:name w:val="Body Quote Char"/>
    <w:basedOn w:val="DefaultParagraphFont"/>
    <w:link w:val="BodyQuote"/>
    <w:rsid w:val="003D2BB4"/>
    <w:rPr>
      <w:rFonts w:ascii="Arial" w:eastAsiaTheme="majorEastAsia" w:hAnsi="Arial" w:cs="Arial"/>
      <w:color w:val="000000" w:themeColor="text1"/>
    </w:rPr>
  </w:style>
  <w:style w:type="paragraph" w:customStyle="1" w:styleId="BodyBold">
    <w:name w:val="Body Bold"/>
    <w:link w:val="BodyBoldChar"/>
    <w:qFormat/>
    <w:rsid w:val="008521EA"/>
    <w:pPr>
      <w:keepNext/>
      <w:spacing w:after="200"/>
      <w:ind w:firstLine="0"/>
    </w:pPr>
    <w:rPr>
      <w:rFonts w:ascii="Arial" w:eastAsiaTheme="majorEastAsia" w:hAnsi="Arial" w:cs="Arial"/>
      <w:b/>
      <w:color w:val="000000" w:themeColor="text1"/>
    </w:rPr>
  </w:style>
  <w:style w:type="character" w:customStyle="1" w:styleId="BodyBoldChar">
    <w:name w:val="Body Bold Char"/>
    <w:basedOn w:val="PolicyBodyChar"/>
    <w:link w:val="BodyBold"/>
    <w:rsid w:val="008521EA"/>
    <w:rPr>
      <w:rFonts w:ascii="Arial" w:eastAsiaTheme="majorEastAsia" w:hAnsi="Arial" w:cs="Arial"/>
      <w:b w:val="0"/>
      <w:i/>
      <w:color w:val="000000" w:themeColor="text1"/>
    </w:rPr>
  </w:style>
  <w:style w:type="paragraph" w:customStyle="1" w:styleId="Level5">
    <w:name w:val="Level 5"/>
    <w:basedOn w:val="Level4"/>
    <w:link w:val="Level5Char"/>
    <w:qFormat/>
    <w:rsid w:val="00E72A5D"/>
    <w:pPr>
      <w:numPr>
        <w:ilvl w:val="7"/>
      </w:numPr>
      <w:tabs>
        <w:tab w:val="left" w:pos="2520"/>
      </w:tabs>
    </w:pPr>
  </w:style>
  <w:style w:type="paragraph" w:customStyle="1" w:styleId="Level5Sub">
    <w:name w:val="Level 5 Sub"/>
    <w:basedOn w:val="Level5"/>
    <w:link w:val="Level5SubChar"/>
    <w:qFormat/>
    <w:rsid w:val="00316CDD"/>
    <w:pPr>
      <w:numPr>
        <w:ilvl w:val="0"/>
        <w:numId w:val="0"/>
      </w:numPr>
      <w:tabs>
        <w:tab w:val="clear" w:pos="2520"/>
      </w:tabs>
      <w:ind w:left="2160"/>
    </w:pPr>
  </w:style>
  <w:style w:type="character" w:customStyle="1" w:styleId="Level5Char">
    <w:name w:val="Level 5 Char"/>
    <w:basedOn w:val="Level4Char"/>
    <w:link w:val="Level5"/>
    <w:rsid w:val="00E72A5D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Level5SubChar">
    <w:name w:val="Level 5 Sub Char"/>
    <w:basedOn w:val="Level5Char"/>
    <w:link w:val="Level5Sub"/>
    <w:rsid w:val="00316CDD"/>
    <w:rPr>
      <w:rFonts w:ascii="Arial" w:eastAsiaTheme="majorEastAsia" w:hAnsi="Arial" w:cstheme="majorBidi"/>
      <w:b/>
      <w:i/>
      <w:iCs/>
      <w:color w:val="000000" w:themeColor="text1"/>
    </w:rPr>
  </w:style>
  <w:style w:type="paragraph" w:customStyle="1" w:styleId="PolicyFooter">
    <w:name w:val="Policy Footer"/>
    <w:basedOn w:val="Footer"/>
    <w:next w:val="PolicyBody"/>
    <w:link w:val="PolicyFooterChar"/>
    <w:qFormat/>
    <w:rsid w:val="00BF7020"/>
    <w:pPr>
      <w:tabs>
        <w:tab w:val="clear" w:pos="4680"/>
      </w:tabs>
      <w:spacing w:after="0"/>
    </w:pPr>
    <w:rPr>
      <w:noProof/>
      <w:sz w:val="20"/>
    </w:rPr>
  </w:style>
  <w:style w:type="character" w:customStyle="1" w:styleId="PolicyFooterChar">
    <w:name w:val="Policy Footer Char"/>
    <w:basedOn w:val="FooterChar"/>
    <w:link w:val="PolicyFooter"/>
    <w:rsid w:val="00BF7020"/>
    <w:rPr>
      <w:rFonts w:ascii="Arial" w:eastAsiaTheme="majorEastAsia" w:hAnsi="Arial" w:cs="Arial"/>
      <w:noProof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rsid w:val="000F00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F00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F00E8"/>
    <w:rPr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7DA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7DA"/>
    <w:rPr>
      <w:b/>
      <w:bCs/>
      <w:kern w:val="0"/>
      <w:sz w:val="20"/>
      <w:szCs w:val="20"/>
    </w:rPr>
  </w:style>
  <w:style w:type="paragraph" w:styleId="Revision">
    <w:name w:val="Revision"/>
    <w:hidden/>
    <w:uiPriority w:val="99"/>
    <w:semiHidden/>
    <w:rsid w:val="00AF5F80"/>
    <w:pPr>
      <w:spacing w:after="0"/>
      <w:ind w:firstLine="0"/>
      <w:jc w:val="left"/>
    </w:pPr>
    <w:rPr>
      <w:kern w:val="0"/>
    </w:rPr>
  </w:style>
  <w:style w:type="character" w:styleId="Hyperlink">
    <w:name w:val="Hyperlink"/>
    <w:basedOn w:val="DefaultParagraphFont"/>
    <w:uiPriority w:val="99"/>
    <w:unhideWhenUsed/>
    <w:rsid w:val="00830B89"/>
    <w:rPr>
      <w:color w:val="0000FF"/>
      <w:u w:val="single"/>
    </w:rPr>
  </w:style>
  <w:style w:type="paragraph" w:styleId="Subtitle">
    <w:name w:val="Subtitle"/>
    <w:basedOn w:val="Legal"/>
    <w:next w:val="Normal"/>
    <w:link w:val="SubtitleChar"/>
    <w:uiPriority w:val="11"/>
    <w:rsid w:val="004C31BB"/>
  </w:style>
  <w:style w:type="character" w:customStyle="1" w:styleId="SubtitleChar">
    <w:name w:val="Subtitle Char"/>
    <w:basedOn w:val="DefaultParagraphFont"/>
    <w:link w:val="Subtitle"/>
    <w:uiPriority w:val="11"/>
    <w:rsid w:val="004C31BB"/>
    <w:rPr>
      <w:rFonts w:ascii="Arial" w:eastAsiaTheme="majorEastAsia" w:hAnsi="Arial" w:cs="Arial"/>
      <w:color w:val="000000" w:themeColor="text1"/>
    </w:rPr>
  </w:style>
  <w:style w:type="paragraph" w:styleId="NoSpacing">
    <w:name w:val="No Spacing"/>
    <w:uiPriority w:val="1"/>
    <w:qFormat/>
    <w:rsid w:val="0071114F"/>
    <w:pPr>
      <w:spacing w:after="0"/>
      <w:ind w:firstLine="0"/>
      <w:jc w:val="left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7111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558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6259778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9377147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148665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645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1628600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1517919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037771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18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4451913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9196069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350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9454722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64269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51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2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8861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757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2829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75485901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4955437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0260599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2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2982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62982446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9650818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385398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7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7872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529134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91424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70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9620638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6566417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1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3686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2845360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9745282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1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863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808553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975222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6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4195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0623201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2912534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3498732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3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413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0874349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755439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7240623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259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481147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949435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1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345569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448441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401645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353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4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688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7381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472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7229462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7350621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55461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7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9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8120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860132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8255857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5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1287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3694072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872219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0606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3029528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819578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637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4777367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627111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676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8373840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148815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615875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0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909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71792568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0538458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2919391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9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39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566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50582520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095903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8622326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4365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5834153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408923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2333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8010195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75233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118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596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7807467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0726984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0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14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4055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116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2123149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123288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1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25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2092246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300673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8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31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68690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33127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4977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327091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16831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7377032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9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541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8242728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9701046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3919255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17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6578100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1030660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8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7415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2839955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05646833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1367516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8666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13224378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1161901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528127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577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3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232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1629207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904931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2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398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20438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1ADA9-9036-459E-A8DC-DE47388C7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946</Words>
  <Characters>5396</Characters>
  <Application>Microsoft Office Word</Application>
  <DocSecurity>0</DocSecurity>
  <PresentationFormat>15|.DOCX</PresentationFormat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3118-F-8 Title IX Determination of Responsibility</vt:lpstr>
    </vt:vector>
  </TitlesOfParts>
  <Company>Thrun Law Firm</Company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3118-F-8 Title IX Determination of Responsibility</dc:title>
  <dc:subject>3100 - General Operations</dc:subject>
  <dc:creator>Thrun Attorneys</dc:creator>
  <cp:keywords/>
  <dc:description/>
  <cp:lastModifiedBy>MICHELLE MUNYON</cp:lastModifiedBy>
  <cp:revision>2</cp:revision>
  <cp:lastPrinted>2019-11-05T00:23:00Z</cp:lastPrinted>
  <dcterms:created xsi:type="dcterms:W3CDTF">2025-02-26T14:17:00Z</dcterms:created>
  <dcterms:modified xsi:type="dcterms:W3CDTF">2025-02-26T14:17:00Z</dcterms:modified>
  <cp:category>Board Policy</cp:category>
</cp:coreProperties>
</file>