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C4DE" w14:textId="77777777" w:rsidR="000A5E47" w:rsidRPr="00E07A5F" w:rsidRDefault="000A5E47" w:rsidP="00E07A5F">
      <w:pPr>
        <w:pStyle w:val="Heading1"/>
      </w:pPr>
      <w:r w:rsidRPr="00E07A5F">
        <w:t>Series 3000: Operations, Finance, and Property</w:t>
      </w:r>
    </w:p>
    <w:p w14:paraId="6CB56511" w14:textId="77777777" w:rsidR="000A5E47" w:rsidRPr="00E07A5F" w:rsidRDefault="000A5E47" w:rsidP="00E07A5F">
      <w:pPr>
        <w:pStyle w:val="Heading2"/>
      </w:pPr>
      <w:r w:rsidRPr="00E07A5F">
        <w:t>3100</w:t>
      </w:r>
      <w:r w:rsidR="00E07A5F" w:rsidRPr="00E07A5F">
        <w:tab/>
      </w:r>
      <w:r w:rsidRPr="00E07A5F">
        <w:t>General Operations</w:t>
      </w:r>
    </w:p>
    <w:p w14:paraId="62C8BFC9" w14:textId="148BCD05" w:rsidR="00C26640" w:rsidRDefault="000A5E47" w:rsidP="00A36109">
      <w:pPr>
        <w:pStyle w:val="PolicyTitle"/>
        <w:tabs>
          <w:tab w:val="left" w:pos="900"/>
        </w:tabs>
      </w:pPr>
      <w:r w:rsidRPr="00E07A5F">
        <w:t>3115</w:t>
      </w:r>
      <w:r w:rsidR="00C26640">
        <w:t>C</w:t>
      </w:r>
      <w:r w:rsidR="00A36109" w:rsidRPr="00E07A5F">
        <w:tab/>
      </w:r>
      <w:r w:rsidR="00C26640" w:rsidRPr="00C26640">
        <w:t>Supportive Measures</w:t>
      </w:r>
    </w:p>
    <w:p w14:paraId="2F2E3700" w14:textId="77777777" w:rsidR="00C26640" w:rsidRPr="00C26640" w:rsidRDefault="00C26640" w:rsidP="00C26640">
      <w:pPr>
        <w:pStyle w:val="Level1"/>
        <w:rPr>
          <w:rStyle w:val="eop"/>
          <w:color w:val="auto"/>
        </w:rPr>
      </w:pPr>
      <w:r w:rsidRPr="00C26640">
        <w:rPr>
          <w:rStyle w:val="eop"/>
          <w:color w:val="auto"/>
        </w:rPr>
        <w:t>Supportive Measures</w:t>
      </w:r>
    </w:p>
    <w:p w14:paraId="06969473" w14:textId="77777777" w:rsidR="00C26640" w:rsidRPr="00C26640" w:rsidRDefault="00C26640" w:rsidP="00C26640">
      <w:pPr>
        <w:pStyle w:val="Level1sub"/>
        <w:rPr>
          <w:color w:val="auto"/>
        </w:rPr>
      </w:pPr>
      <w:r w:rsidRPr="00C26640">
        <w:rPr>
          <w:color w:val="auto"/>
        </w:rPr>
        <w:t xml:space="preserve">The </w:t>
      </w:r>
      <w:proofErr w:type="gramStart"/>
      <w:r w:rsidRPr="00C26640">
        <w:rPr>
          <w:color w:val="auto"/>
        </w:rPr>
        <w:t>District</w:t>
      </w:r>
      <w:proofErr w:type="gramEnd"/>
      <w:r w:rsidRPr="00C26640">
        <w:rPr>
          <w:color w:val="auto"/>
        </w:rPr>
        <w:t xml:space="preserve"> will offer and coordinate Supportive Measures, as appropriate, for Complainants, Respondents, and others whose access to the District’s education program and activity was impacted by alleged Unlawful Discrimination. Supportive Measures are designed to restore or preserve a person’s access to the </w:t>
      </w:r>
      <w:proofErr w:type="gramStart"/>
      <w:r w:rsidRPr="00C26640">
        <w:rPr>
          <w:color w:val="auto"/>
        </w:rPr>
        <w:t>District’s</w:t>
      </w:r>
      <w:proofErr w:type="gramEnd"/>
      <w:r w:rsidRPr="00C26640">
        <w:rPr>
          <w:color w:val="auto"/>
        </w:rPr>
        <w:t xml:space="preserve"> education program or activity or provide support during the District’s Grievance Procedure and informal resolution process. Supportive Measures are available at any time, including before, during, and after the Grievance Procedure or Informal Resolution Process.</w:t>
      </w:r>
    </w:p>
    <w:p w14:paraId="2A8CAF2D" w14:textId="77777777" w:rsidR="00C26640" w:rsidRPr="00C26640" w:rsidRDefault="00C26640" w:rsidP="00C26640">
      <w:pPr>
        <w:pStyle w:val="Level1sub"/>
        <w:rPr>
          <w:color w:val="auto"/>
        </w:rPr>
      </w:pPr>
      <w:r w:rsidRPr="00C26640">
        <w:rPr>
          <w:color w:val="auto"/>
        </w:rPr>
        <w:t>Supportive Measures must not unreasonably burden any Party.</w:t>
      </w:r>
    </w:p>
    <w:p w14:paraId="38013314" w14:textId="47C5AB4F" w:rsidR="00C26640" w:rsidRPr="00C26640" w:rsidRDefault="00C26640" w:rsidP="00C26640">
      <w:pPr>
        <w:pStyle w:val="Level1"/>
        <w:rPr>
          <w:rStyle w:val="eop"/>
          <w:color w:val="auto"/>
        </w:rPr>
      </w:pPr>
      <w:r w:rsidRPr="00C26640">
        <w:rPr>
          <w:rStyle w:val="eop"/>
          <w:color w:val="auto"/>
        </w:rPr>
        <w:t>Students with Disabilities</w:t>
      </w:r>
    </w:p>
    <w:p w14:paraId="21114582" w14:textId="3727BB9C" w:rsidR="00C26640" w:rsidRPr="00C26640" w:rsidRDefault="00C26640" w:rsidP="00C26640">
      <w:pPr>
        <w:pStyle w:val="Level1sub"/>
        <w:rPr>
          <w:rStyle w:val="eop"/>
          <w:color w:val="auto"/>
        </w:rPr>
      </w:pPr>
      <w:r w:rsidRPr="00C26640">
        <w:rPr>
          <w:rStyle w:val="eop"/>
          <w:color w:val="auto"/>
        </w:rPr>
        <w:t>If a Party is a student with a disability, the applicable Coordinator or designee must consult with one of more members, as appropriate, of the student’s Section 504 or Individualized Education Program Team (as applicable), to ensure compliance with Section 504 or the IDEA in the implementation of Supportive Measures.</w:t>
      </w:r>
    </w:p>
    <w:p w14:paraId="6FED19E3" w14:textId="29D1574E" w:rsidR="00C26640" w:rsidRPr="00C26640" w:rsidRDefault="00C26640" w:rsidP="00C26640">
      <w:pPr>
        <w:pStyle w:val="Legal"/>
        <w:rPr>
          <w:color w:val="auto"/>
        </w:rPr>
      </w:pPr>
      <w:r w:rsidRPr="00C26640">
        <w:rPr>
          <w:color w:val="auto"/>
        </w:rPr>
        <w:t>Legal authority:</w:t>
      </w:r>
      <w:r w:rsidRPr="00C26640">
        <w:rPr>
          <w:color w:val="auto"/>
        </w:rPr>
        <w:tab/>
      </w:r>
      <w:r w:rsidR="00911FD6">
        <w:rPr>
          <w:color w:val="auto"/>
          <w:kern w:val="0"/>
        </w:rPr>
        <w:t>20 USC 1400 et seq., 1681 et seq.; 29 USC 206 et seq., 621 et seq., 701 et seq., 794, 2601 et seq., 6101 et seq.; 38 USC 4301 et seq.; 42 USC 1983, 2000d et seq., 2000e et seq., 2000ff et seq., 6101 et seq., 12101 et seq.; 29 CFR 1604.1 et seq., 1635; 34 CFR 106.1, et seq.; MCL 37.1101 et seq., 37.2101 et seq.</w:t>
      </w:r>
    </w:p>
    <w:p w14:paraId="7606FC24" w14:textId="57AF00A9" w:rsidR="00C26640" w:rsidRPr="00C26640" w:rsidRDefault="00C26640" w:rsidP="00C26640">
      <w:pPr>
        <w:pStyle w:val="PolicyBody"/>
        <w:rPr>
          <w:color w:val="auto"/>
        </w:rPr>
      </w:pPr>
      <w:r w:rsidRPr="00C26640">
        <w:rPr>
          <w:color w:val="auto"/>
        </w:rPr>
        <w:t>Date adopted:</w:t>
      </w:r>
      <w:r w:rsidR="005B2FE7">
        <w:rPr>
          <w:color w:val="auto"/>
        </w:rPr>
        <w:t xml:space="preserve"> October 21, 2024</w:t>
      </w:r>
    </w:p>
    <w:p w14:paraId="3B51B217" w14:textId="388DDD24" w:rsidR="00C26640" w:rsidRPr="00C26640" w:rsidRDefault="00C26640" w:rsidP="00C26640">
      <w:pPr>
        <w:pStyle w:val="PolicyBody"/>
        <w:rPr>
          <w:color w:val="auto"/>
        </w:rPr>
      </w:pPr>
      <w:r w:rsidRPr="00C26640">
        <w:rPr>
          <w:color w:val="auto"/>
        </w:rPr>
        <w:t>Date revised:</w:t>
      </w:r>
      <w:r w:rsidR="00911FD6">
        <w:rPr>
          <w:color w:val="auto"/>
        </w:rPr>
        <w:t xml:space="preserve"> April 21, 2025</w:t>
      </w:r>
    </w:p>
    <w:sectPr w:rsidR="00C26640" w:rsidRPr="00C2664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BF0BF" w14:textId="77777777" w:rsidR="006D730F" w:rsidRDefault="006D730F" w:rsidP="00992EDB">
      <w:r>
        <w:separator/>
      </w:r>
    </w:p>
  </w:endnote>
  <w:endnote w:type="continuationSeparator" w:id="0">
    <w:p w14:paraId="214693D4" w14:textId="77777777" w:rsidR="006D730F" w:rsidRDefault="006D730F"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18F5" w14:textId="3439209D" w:rsidR="005D49FE" w:rsidRPr="007006E0" w:rsidRDefault="00E07A5F" w:rsidP="005D49FE">
    <w:pPr>
      <w:pStyle w:val="PolicyFooter"/>
      <w:rPr>
        <w:rFonts w:ascii="Arial" w:hAnsi="Arial" w:cs="Arial"/>
      </w:rPr>
    </w:pPr>
    <w:r w:rsidRPr="007006E0">
      <w:rPr>
        <w:rFonts w:ascii="Arial" w:hAnsi="Arial" w:cs="Arial"/>
      </w:rPr>
      <w:drawing>
        <wp:anchor distT="0" distB="0" distL="114300" distR="114300" simplePos="0" relativeHeight="251658240" behindDoc="1" locked="0" layoutInCell="1" allowOverlap="1" wp14:anchorId="466A2691" wp14:editId="71566536">
          <wp:simplePos x="0" y="0"/>
          <wp:positionH relativeFrom="column">
            <wp:posOffset>445135</wp:posOffset>
          </wp:positionH>
          <wp:positionV relativeFrom="paragraph">
            <wp:posOffset>-115751</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rsidRPr="007006E0">
      <w:rPr>
        <w:rFonts w:ascii="Arial" w:hAnsi="Arial" w:cs="Arial"/>
      </w:rPr>
      <w:t>© 20</w:t>
    </w:r>
    <w:r w:rsidR="00323FF8" w:rsidRPr="007006E0">
      <w:rPr>
        <w:rFonts w:ascii="Arial" w:hAnsi="Arial" w:cs="Arial"/>
      </w:rPr>
      <w:t>2</w:t>
    </w:r>
    <w:r w:rsidR="00911FD6">
      <w:rPr>
        <w:rFonts w:ascii="Arial" w:hAnsi="Arial" w:cs="Arial"/>
      </w:rPr>
      <w:t>5</w:t>
    </w:r>
    <w:r w:rsidR="005D49FE" w:rsidRPr="007006E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B00E4" w14:textId="77777777" w:rsidR="006D730F" w:rsidRDefault="006D730F" w:rsidP="00992EDB">
      <w:r>
        <w:separator/>
      </w:r>
    </w:p>
  </w:footnote>
  <w:footnote w:type="continuationSeparator" w:id="0">
    <w:p w14:paraId="388BFAA8" w14:textId="77777777" w:rsidR="006D730F" w:rsidRDefault="006D730F"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9207" w14:textId="706AC379" w:rsidR="005B2FE7" w:rsidRDefault="005B2FE7" w:rsidP="005B2FE7">
    <w:pPr>
      <w:pStyle w:val="Header"/>
      <w:jc w:val="center"/>
    </w:pPr>
    <w:r>
      <w:rPr>
        <w:noProof/>
      </w:rPr>
      <w:drawing>
        <wp:inline distT="0" distB="0" distL="0" distR="0" wp14:anchorId="4AD9EEAB" wp14:editId="25A5FDC0">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0F7A698C"/>
    <w:multiLevelType w:val="hybridMultilevel"/>
    <w:tmpl w:val="F3ACA326"/>
    <w:lvl w:ilvl="0" w:tplc="644C2B4A">
      <w:numFmt w:val="bullet"/>
      <w:lvlText w:val=""/>
      <w:lvlJc w:val="left"/>
      <w:pPr>
        <w:ind w:left="840" w:hanging="360"/>
      </w:pPr>
      <w:rPr>
        <w:rFonts w:ascii="Symbol" w:eastAsia="Symbol" w:hAnsi="Symbol" w:cs="Symbol" w:hint="default"/>
        <w:w w:val="99"/>
        <w:sz w:val="24"/>
        <w:szCs w:val="24"/>
      </w:rPr>
    </w:lvl>
    <w:lvl w:ilvl="1" w:tplc="33E2B428">
      <w:numFmt w:val="bullet"/>
      <w:lvlText w:val="•"/>
      <w:lvlJc w:val="left"/>
      <w:pPr>
        <w:ind w:left="1848" w:hanging="360"/>
      </w:pPr>
      <w:rPr>
        <w:rFonts w:hint="default"/>
      </w:rPr>
    </w:lvl>
    <w:lvl w:ilvl="2" w:tplc="09241058">
      <w:numFmt w:val="bullet"/>
      <w:lvlText w:val="•"/>
      <w:lvlJc w:val="left"/>
      <w:pPr>
        <w:ind w:left="2856" w:hanging="360"/>
      </w:pPr>
      <w:rPr>
        <w:rFonts w:hint="default"/>
      </w:rPr>
    </w:lvl>
    <w:lvl w:ilvl="3" w:tplc="808AC812">
      <w:numFmt w:val="bullet"/>
      <w:lvlText w:val="•"/>
      <w:lvlJc w:val="left"/>
      <w:pPr>
        <w:ind w:left="3864" w:hanging="360"/>
      </w:pPr>
      <w:rPr>
        <w:rFonts w:hint="default"/>
      </w:rPr>
    </w:lvl>
    <w:lvl w:ilvl="4" w:tplc="FE4EA18E">
      <w:numFmt w:val="bullet"/>
      <w:lvlText w:val="•"/>
      <w:lvlJc w:val="left"/>
      <w:pPr>
        <w:ind w:left="4872" w:hanging="360"/>
      </w:pPr>
      <w:rPr>
        <w:rFonts w:hint="default"/>
      </w:rPr>
    </w:lvl>
    <w:lvl w:ilvl="5" w:tplc="555C1E1E">
      <w:numFmt w:val="bullet"/>
      <w:lvlText w:val="•"/>
      <w:lvlJc w:val="left"/>
      <w:pPr>
        <w:ind w:left="5880" w:hanging="360"/>
      </w:pPr>
      <w:rPr>
        <w:rFonts w:hint="default"/>
      </w:rPr>
    </w:lvl>
    <w:lvl w:ilvl="6" w:tplc="DA5476C2">
      <w:numFmt w:val="bullet"/>
      <w:lvlText w:val="•"/>
      <w:lvlJc w:val="left"/>
      <w:pPr>
        <w:ind w:left="6888" w:hanging="360"/>
      </w:pPr>
      <w:rPr>
        <w:rFonts w:hint="default"/>
      </w:rPr>
    </w:lvl>
    <w:lvl w:ilvl="7" w:tplc="85DE1790">
      <w:numFmt w:val="bullet"/>
      <w:lvlText w:val="•"/>
      <w:lvlJc w:val="left"/>
      <w:pPr>
        <w:ind w:left="7896" w:hanging="360"/>
      </w:pPr>
      <w:rPr>
        <w:rFonts w:hint="default"/>
      </w:rPr>
    </w:lvl>
    <w:lvl w:ilvl="8" w:tplc="6DB88C58">
      <w:numFmt w:val="bullet"/>
      <w:lvlText w:val="•"/>
      <w:lvlJc w:val="left"/>
      <w:pPr>
        <w:ind w:left="8904" w:hanging="360"/>
      </w:pPr>
      <w:rPr>
        <w:rFonts w:hint="default"/>
      </w:rPr>
    </w:lvl>
  </w:abstractNum>
  <w:abstractNum w:abstractNumId="2" w15:restartNumberingAfterBreak="0">
    <w:nsid w:val="12142EFE"/>
    <w:multiLevelType w:val="hybridMultilevel"/>
    <w:tmpl w:val="E668E3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43A749B"/>
    <w:multiLevelType w:val="hybridMultilevel"/>
    <w:tmpl w:val="5A8408EC"/>
    <w:lvl w:ilvl="0" w:tplc="AEE4D1D0">
      <w:start w:val="1"/>
      <w:numFmt w:val="lowerLetter"/>
      <w:lvlText w:val="%1."/>
      <w:lvlJc w:val="left"/>
      <w:pPr>
        <w:ind w:left="1560" w:hanging="360"/>
      </w:pPr>
      <w:rPr>
        <w:rFonts w:ascii="Arial" w:eastAsia="Arial" w:hAnsi="Arial" w:cs="Arial" w:hint="default"/>
        <w:spacing w:val="-1"/>
        <w:w w:val="99"/>
        <w:sz w:val="24"/>
        <w:szCs w:val="24"/>
      </w:rPr>
    </w:lvl>
    <w:lvl w:ilvl="1" w:tplc="9DF8C93E">
      <w:numFmt w:val="bullet"/>
      <w:lvlText w:val="•"/>
      <w:lvlJc w:val="left"/>
      <w:pPr>
        <w:ind w:left="2496" w:hanging="360"/>
      </w:pPr>
      <w:rPr>
        <w:rFonts w:hint="default"/>
      </w:rPr>
    </w:lvl>
    <w:lvl w:ilvl="2" w:tplc="0BC83DC0">
      <w:numFmt w:val="bullet"/>
      <w:lvlText w:val="•"/>
      <w:lvlJc w:val="left"/>
      <w:pPr>
        <w:ind w:left="3432" w:hanging="360"/>
      </w:pPr>
      <w:rPr>
        <w:rFonts w:hint="default"/>
      </w:rPr>
    </w:lvl>
    <w:lvl w:ilvl="3" w:tplc="7832B5C8">
      <w:numFmt w:val="bullet"/>
      <w:lvlText w:val="•"/>
      <w:lvlJc w:val="left"/>
      <w:pPr>
        <w:ind w:left="4368" w:hanging="360"/>
      </w:pPr>
      <w:rPr>
        <w:rFonts w:hint="default"/>
      </w:rPr>
    </w:lvl>
    <w:lvl w:ilvl="4" w:tplc="71E018FC">
      <w:numFmt w:val="bullet"/>
      <w:lvlText w:val="•"/>
      <w:lvlJc w:val="left"/>
      <w:pPr>
        <w:ind w:left="5304" w:hanging="360"/>
      </w:pPr>
      <w:rPr>
        <w:rFonts w:hint="default"/>
      </w:rPr>
    </w:lvl>
    <w:lvl w:ilvl="5" w:tplc="EAC649AA">
      <w:numFmt w:val="bullet"/>
      <w:lvlText w:val="•"/>
      <w:lvlJc w:val="left"/>
      <w:pPr>
        <w:ind w:left="6240" w:hanging="360"/>
      </w:pPr>
      <w:rPr>
        <w:rFonts w:hint="default"/>
      </w:rPr>
    </w:lvl>
    <w:lvl w:ilvl="6" w:tplc="6C62660E">
      <w:numFmt w:val="bullet"/>
      <w:lvlText w:val="•"/>
      <w:lvlJc w:val="left"/>
      <w:pPr>
        <w:ind w:left="7176" w:hanging="360"/>
      </w:pPr>
      <w:rPr>
        <w:rFonts w:hint="default"/>
      </w:rPr>
    </w:lvl>
    <w:lvl w:ilvl="7" w:tplc="A44219F0">
      <w:numFmt w:val="bullet"/>
      <w:lvlText w:val="•"/>
      <w:lvlJc w:val="left"/>
      <w:pPr>
        <w:ind w:left="8112" w:hanging="360"/>
      </w:pPr>
      <w:rPr>
        <w:rFonts w:hint="default"/>
      </w:rPr>
    </w:lvl>
    <w:lvl w:ilvl="8" w:tplc="9360789A">
      <w:numFmt w:val="bullet"/>
      <w:lvlText w:val="•"/>
      <w:lvlJc w:val="left"/>
      <w:pPr>
        <w:ind w:left="9048" w:hanging="360"/>
      </w:pPr>
      <w:rPr>
        <w:rFonts w:hint="default"/>
      </w:rPr>
    </w:lvl>
  </w:abstractNum>
  <w:abstractNum w:abstractNumId="5" w15:restartNumberingAfterBreak="0">
    <w:nsid w:val="29611DA2"/>
    <w:multiLevelType w:val="hybridMultilevel"/>
    <w:tmpl w:val="EB54797E"/>
    <w:lvl w:ilvl="0" w:tplc="B90C7E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8"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712460"/>
    <w:multiLevelType w:val="hybridMultilevel"/>
    <w:tmpl w:val="8812BF5C"/>
    <w:lvl w:ilvl="0" w:tplc="B31A8204">
      <w:start w:val="1"/>
      <w:numFmt w:val="upperLetter"/>
      <w:lvlText w:val="%1."/>
      <w:lvlJc w:val="left"/>
      <w:pPr>
        <w:ind w:left="720" w:hanging="360"/>
      </w:pPr>
      <w:rPr>
        <w:rFonts w:ascii="Arial" w:eastAsiaTheme="maj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76D5EAA"/>
    <w:multiLevelType w:val="hybridMultilevel"/>
    <w:tmpl w:val="7F96F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48482DED"/>
    <w:multiLevelType w:val="hybridMultilevel"/>
    <w:tmpl w:val="617A01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CA1C6A"/>
    <w:multiLevelType w:val="hybridMultilevel"/>
    <w:tmpl w:val="EF94C1AE"/>
    <w:lvl w:ilvl="0" w:tplc="CCC2E46C">
      <w:start w:val="1"/>
      <w:numFmt w:val="upperLetter"/>
      <w:lvlText w:val="%1."/>
      <w:lvlJc w:val="left"/>
      <w:pPr>
        <w:ind w:left="360" w:hanging="360"/>
      </w:pPr>
      <w:rPr>
        <w:rFonts w:ascii="Arial" w:hAnsi="Arial" w:cs="Arial" w:hint="default"/>
        <w:color w:val="000000"/>
      </w:rPr>
    </w:lvl>
    <w:lvl w:ilvl="1" w:tplc="24DC59AC">
      <w:start w:val="1"/>
      <w:numFmt w:val="decimal"/>
      <w:lvlText w:val="%2."/>
      <w:lvlJc w:val="left"/>
      <w:pPr>
        <w:ind w:left="720" w:hanging="360"/>
      </w:pPr>
      <w:rPr>
        <w:rFonts w:ascii="Arial" w:hAnsi="Arial" w:cs="Arial" w:hint="default"/>
        <w:sz w:val="24"/>
        <w:szCs w:val="24"/>
      </w:rPr>
    </w:lvl>
    <w:lvl w:ilvl="2" w:tplc="2B826DEE">
      <w:start w:val="1"/>
      <w:numFmt w:val="lowerLetter"/>
      <w:lvlText w:val="%3."/>
      <w:lvlJc w:val="left"/>
      <w:pPr>
        <w:ind w:left="1170" w:hanging="360"/>
      </w:pPr>
      <w:rPr>
        <w:rFonts w:ascii="Arial" w:hAnsi="Arial" w:cs="Arial" w:hint="default"/>
        <w:sz w:val="24"/>
        <w:szCs w:val="24"/>
      </w:rPr>
    </w:lvl>
    <w:lvl w:ilvl="3" w:tplc="AF0E54A4">
      <w:start w:val="1"/>
      <w:numFmt w:val="decimal"/>
      <w:lvlText w:val="%4."/>
      <w:lvlJc w:val="left"/>
      <w:pPr>
        <w:ind w:left="1980" w:hanging="360"/>
      </w:pPr>
      <w:rPr>
        <w:rFonts w:ascii="Arial" w:hAnsi="Arial" w:cs="Arial" w:hint="default"/>
        <w:sz w:val="24"/>
        <w:szCs w:val="24"/>
      </w:rPr>
    </w:lvl>
    <w:lvl w:ilvl="4" w:tplc="04090019">
      <w:start w:val="1"/>
      <w:numFmt w:val="lowerLetter"/>
      <w:lvlText w:val="%5."/>
      <w:lvlJc w:val="left"/>
      <w:pPr>
        <w:ind w:left="261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707A567F"/>
    <w:multiLevelType w:val="hybridMultilevel"/>
    <w:tmpl w:val="C108D2E6"/>
    <w:lvl w:ilvl="0" w:tplc="3C38823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4680A09"/>
    <w:multiLevelType w:val="hybridMultilevel"/>
    <w:tmpl w:val="1A045E42"/>
    <w:lvl w:ilvl="0" w:tplc="BDB4370C">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20"/>
  </w:num>
  <w:num w:numId="2">
    <w:abstractNumId w:val="7"/>
  </w:num>
  <w:num w:numId="3">
    <w:abstractNumId w:val="0"/>
  </w:num>
  <w:num w:numId="4">
    <w:abstractNumId w:val="8"/>
  </w:num>
  <w:num w:numId="5">
    <w:abstractNumId w:val="9"/>
  </w:num>
  <w:num w:numId="6">
    <w:abstractNumId w:val="3"/>
  </w:num>
  <w:num w:numId="7">
    <w:abstractNumId w:val="11"/>
  </w:num>
  <w:num w:numId="8">
    <w:abstractNumId w:val="6"/>
  </w:num>
  <w:num w:numId="9">
    <w:abstractNumId w:val="13"/>
  </w:num>
  <w:num w:numId="10">
    <w:abstractNumId w:val="16"/>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2"/>
  </w:num>
  <w:num w:numId="18">
    <w:abstractNumId w:val="10"/>
  </w:num>
  <w:num w:numId="19">
    <w:abstractNumId w:val="15"/>
  </w:num>
  <w:num w:numId="20">
    <w:abstractNumId w:val="12"/>
  </w:num>
  <w:num w:numId="21">
    <w:abstractNumId w:val="18"/>
  </w:num>
  <w:num w:numId="22">
    <w:abstractNumId w:val="14"/>
  </w:num>
  <w:num w:numId="23">
    <w:abstractNumId w:val="17"/>
  </w:num>
  <w:num w:numId="2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E47"/>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4DA2"/>
    <w:rsid w:val="000A5E47"/>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15E0"/>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856A4"/>
    <w:rsid w:val="00190295"/>
    <w:rsid w:val="00193BB2"/>
    <w:rsid w:val="00197318"/>
    <w:rsid w:val="001A0010"/>
    <w:rsid w:val="001A724C"/>
    <w:rsid w:val="001B5FC5"/>
    <w:rsid w:val="001B7262"/>
    <w:rsid w:val="001C0635"/>
    <w:rsid w:val="001C0D73"/>
    <w:rsid w:val="001C1EC8"/>
    <w:rsid w:val="001C539C"/>
    <w:rsid w:val="001C62E5"/>
    <w:rsid w:val="001D1BFD"/>
    <w:rsid w:val="001D411C"/>
    <w:rsid w:val="001D5F7A"/>
    <w:rsid w:val="001D7F21"/>
    <w:rsid w:val="001E6C1F"/>
    <w:rsid w:val="001F0FA7"/>
    <w:rsid w:val="001F106D"/>
    <w:rsid w:val="001F1E71"/>
    <w:rsid w:val="001F6718"/>
    <w:rsid w:val="001F6B02"/>
    <w:rsid w:val="00200915"/>
    <w:rsid w:val="002026D1"/>
    <w:rsid w:val="0020460F"/>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26775"/>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2FE7"/>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70717"/>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D730F"/>
    <w:rsid w:val="006F0294"/>
    <w:rsid w:val="006F3344"/>
    <w:rsid w:val="006F3518"/>
    <w:rsid w:val="006F3FEC"/>
    <w:rsid w:val="007006E0"/>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0D89"/>
    <w:rsid w:val="007C1B36"/>
    <w:rsid w:val="007C4805"/>
    <w:rsid w:val="007C663A"/>
    <w:rsid w:val="007D0CD7"/>
    <w:rsid w:val="007D0FB0"/>
    <w:rsid w:val="007D26E5"/>
    <w:rsid w:val="007D2971"/>
    <w:rsid w:val="007D6DD2"/>
    <w:rsid w:val="007E23D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1FD6"/>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10D3"/>
    <w:rsid w:val="00A13D07"/>
    <w:rsid w:val="00A145B9"/>
    <w:rsid w:val="00A214B1"/>
    <w:rsid w:val="00A24AB9"/>
    <w:rsid w:val="00A25C50"/>
    <w:rsid w:val="00A30B97"/>
    <w:rsid w:val="00A33F8A"/>
    <w:rsid w:val="00A34524"/>
    <w:rsid w:val="00A36109"/>
    <w:rsid w:val="00A40E85"/>
    <w:rsid w:val="00A43AC8"/>
    <w:rsid w:val="00A4446E"/>
    <w:rsid w:val="00A51ECE"/>
    <w:rsid w:val="00A51FDB"/>
    <w:rsid w:val="00A53137"/>
    <w:rsid w:val="00A61654"/>
    <w:rsid w:val="00A63AD7"/>
    <w:rsid w:val="00A67ECC"/>
    <w:rsid w:val="00A70911"/>
    <w:rsid w:val="00A70FF9"/>
    <w:rsid w:val="00A7210D"/>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E0AA4"/>
    <w:rsid w:val="00BF1F28"/>
    <w:rsid w:val="00BF7020"/>
    <w:rsid w:val="00C016FE"/>
    <w:rsid w:val="00C066C5"/>
    <w:rsid w:val="00C069B9"/>
    <w:rsid w:val="00C07B69"/>
    <w:rsid w:val="00C10BBD"/>
    <w:rsid w:val="00C11F55"/>
    <w:rsid w:val="00C1441F"/>
    <w:rsid w:val="00C20DEF"/>
    <w:rsid w:val="00C23722"/>
    <w:rsid w:val="00C26240"/>
    <w:rsid w:val="00C266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3F72"/>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07A5F"/>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1F2"/>
    <w:rsid w:val="00E83A2E"/>
    <w:rsid w:val="00E8560B"/>
    <w:rsid w:val="00E85C2C"/>
    <w:rsid w:val="00E91373"/>
    <w:rsid w:val="00E921D9"/>
    <w:rsid w:val="00E97485"/>
    <w:rsid w:val="00EA3C65"/>
    <w:rsid w:val="00EA7723"/>
    <w:rsid w:val="00EC2FAA"/>
    <w:rsid w:val="00EC3D53"/>
    <w:rsid w:val="00ED56CB"/>
    <w:rsid w:val="00EE2CBE"/>
    <w:rsid w:val="00EE48CF"/>
    <w:rsid w:val="00EE54DD"/>
    <w:rsid w:val="00EF0A66"/>
    <w:rsid w:val="00EF3848"/>
    <w:rsid w:val="00F0128C"/>
    <w:rsid w:val="00F05865"/>
    <w:rsid w:val="00F11411"/>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658EF"/>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1DC0"/>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C63EBB"/>
  <w15:chartTrackingRefBased/>
  <w15:docId w15:val="{1A379972-29C3-419F-9094-7516C597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E0"/>
    <w:pPr>
      <w:spacing w:after="160" w:line="278" w:lineRule="auto"/>
      <w:ind w:firstLine="0"/>
      <w:jc w:val="left"/>
    </w:pPr>
    <w:rPr>
      <w:rFonts w:asciiTheme="minorHAnsi" w:eastAsiaTheme="minorHAnsi" w:hAnsiTheme="minorHAnsi" w:cstheme="minorBidi"/>
      <w:kern w:val="2"/>
      <w14:ligatures w14:val="standardContextual"/>
    </w:rPr>
  </w:style>
  <w:style w:type="paragraph" w:styleId="Heading1">
    <w:name w:val="heading 1"/>
    <w:next w:val="Heading2"/>
    <w:link w:val="Heading1Char"/>
    <w:uiPriority w:val="1"/>
    <w:qFormat/>
    <w:rsid w:val="00E07A5F"/>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1"/>
    <w:unhideWhenUsed/>
    <w:qFormat/>
    <w:rsid w:val="00E07A5F"/>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E07A5F"/>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E07A5F"/>
    <w:pPr>
      <w:outlineLvl w:val="3"/>
    </w:pPr>
  </w:style>
  <w:style w:type="paragraph" w:styleId="Heading5">
    <w:name w:val="heading 5"/>
    <w:basedOn w:val="Heading4"/>
    <w:next w:val="Heading4"/>
    <w:link w:val="Heading5Char"/>
    <w:uiPriority w:val="9"/>
    <w:unhideWhenUsed/>
    <w:rsid w:val="00E07A5F"/>
    <w:pPr>
      <w:outlineLvl w:val="4"/>
    </w:pPr>
  </w:style>
  <w:style w:type="paragraph" w:styleId="Heading6">
    <w:name w:val="heading 6"/>
    <w:basedOn w:val="Heading5"/>
    <w:link w:val="Heading6Char"/>
    <w:uiPriority w:val="9"/>
    <w:unhideWhenUsed/>
    <w:rsid w:val="00E07A5F"/>
    <w:pPr>
      <w:outlineLvl w:val="5"/>
    </w:pPr>
  </w:style>
  <w:style w:type="paragraph" w:styleId="Heading7">
    <w:name w:val="heading 7"/>
    <w:basedOn w:val="Heading6"/>
    <w:link w:val="Heading7Char"/>
    <w:uiPriority w:val="9"/>
    <w:unhideWhenUsed/>
    <w:rsid w:val="00E07A5F"/>
    <w:pPr>
      <w:outlineLvl w:val="6"/>
    </w:pPr>
  </w:style>
  <w:style w:type="paragraph" w:styleId="Heading8">
    <w:name w:val="heading 8"/>
    <w:basedOn w:val="Heading7"/>
    <w:link w:val="Heading8Char"/>
    <w:uiPriority w:val="9"/>
    <w:unhideWhenUsed/>
    <w:rsid w:val="00E07A5F"/>
    <w:pPr>
      <w:outlineLvl w:val="7"/>
    </w:pPr>
  </w:style>
  <w:style w:type="paragraph" w:styleId="Heading9">
    <w:name w:val="heading 9"/>
    <w:basedOn w:val="Heading8"/>
    <w:link w:val="Heading9Char"/>
    <w:uiPriority w:val="9"/>
    <w:unhideWhenUsed/>
    <w:rsid w:val="00E07A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1"/>
    <w:rsid w:val="00E07A5F"/>
    <w:rPr>
      <w:rFonts w:ascii="Arial" w:eastAsiaTheme="majorEastAsia" w:hAnsi="Arial" w:cs="Arial"/>
      <w:b/>
      <w:color w:val="000000" w:themeColor="text1"/>
    </w:rPr>
  </w:style>
  <w:style w:type="character" w:customStyle="1" w:styleId="Heading2Char">
    <w:name w:val="Heading 2 Char"/>
    <w:basedOn w:val="DefaultParagraphFont"/>
    <w:link w:val="Heading2"/>
    <w:uiPriority w:val="1"/>
    <w:rsid w:val="00E07A5F"/>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E07A5F"/>
    <w:rPr>
      <w:rFonts w:ascii="Arial" w:eastAsiaTheme="majorEastAsia" w:hAnsi="Arial" w:cs="Arial"/>
      <w:b/>
      <w:i/>
    </w:rPr>
  </w:style>
  <w:style w:type="character" w:customStyle="1" w:styleId="Heading3Char">
    <w:name w:val="Heading 3 Char"/>
    <w:basedOn w:val="DefaultParagraphFont"/>
    <w:link w:val="Heading3"/>
    <w:uiPriority w:val="9"/>
    <w:rsid w:val="00E07A5F"/>
    <w:rPr>
      <w:rFonts w:ascii="Arial" w:eastAsiaTheme="majorEastAsia" w:hAnsi="Arial" w:cs="Arial"/>
      <w:b/>
      <w:i/>
    </w:rPr>
  </w:style>
  <w:style w:type="character" w:customStyle="1" w:styleId="Heading5Char">
    <w:name w:val="Heading 5 Char"/>
    <w:basedOn w:val="DefaultParagraphFont"/>
    <w:link w:val="Heading5"/>
    <w:uiPriority w:val="9"/>
    <w:rsid w:val="00E07A5F"/>
    <w:rPr>
      <w:rFonts w:ascii="Arial" w:eastAsiaTheme="majorEastAsia" w:hAnsi="Arial" w:cs="Arial"/>
      <w:b/>
      <w:i/>
    </w:rPr>
  </w:style>
  <w:style w:type="character" w:customStyle="1" w:styleId="Heading7Char">
    <w:name w:val="Heading 7 Char"/>
    <w:basedOn w:val="DefaultParagraphFont"/>
    <w:link w:val="Heading7"/>
    <w:uiPriority w:val="9"/>
    <w:rsid w:val="00E07A5F"/>
    <w:rPr>
      <w:rFonts w:ascii="Arial" w:eastAsiaTheme="majorEastAsia" w:hAnsi="Arial" w:cs="Arial"/>
      <w:b/>
      <w:i/>
    </w:rPr>
  </w:style>
  <w:style w:type="character" w:customStyle="1" w:styleId="Heading6Char">
    <w:name w:val="Heading 6 Char"/>
    <w:basedOn w:val="DefaultParagraphFont"/>
    <w:link w:val="Heading6"/>
    <w:uiPriority w:val="9"/>
    <w:rsid w:val="00E07A5F"/>
    <w:rPr>
      <w:rFonts w:ascii="Arial" w:eastAsiaTheme="majorEastAsia" w:hAnsi="Arial" w:cs="Arial"/>
      <w:b/>
      <w:i/>
    </w:rPr>
  </w:style>
  <w:style w:type="character" w:customStyle="1" w:styleId="Heading8Char">
    <w:name w:val="Heading 8 Char"/>
    <w:basedOn w:val="DefaultParagraphFont"/>
    <w:link w:val="Heading8"/>
    <w:uiPriority w:val="9"/>
    <w:rsid w:val="00E07A5F"/>
    <w:rPr>
      <w:rFonts w:ascii="Arial" w:eastAsiaTheme="majorEastAsia" w:hAnsi="Arial" w:cs="Arial"/>
      <w:b/>
      <w:i/>
    </w:rPr>
  </w:style>
  <w:style w:type="character" w:customStyle="1" w:styleId="Heading9Char">
    <w:name w:val="Heading 9 Char"/>
    <w:basedOn w:val="DefaultParagraphFont"/>
    <w:link w:val="Heading9"/>
    <w:uiPriority w:val="9"/>
    <w:rsid w:val="00E07A5F"/>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qFormat/>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BodyText">
    <w:name w:val="Body Text"/>
    <w:basedOn w:val="Normal"/>
    <w:link w:val="BodyTextChar"/>
    <w:uiPriority w:val="1"/>
    <w:qFormat/>
    <w:rsid w:val="000A5E47"/>
    <w:pPr>
      <w:widowControl w:val="0"/>
      <w:autoSpaceDE w:val="0"/>
      <w:autoSpaceDN w:val="0"/>
      <w:spacing w:after="0"/>
      <w:ind w:left="840"/>
    </w:pPr>
    <w:rPr>
      <w:rFonts w:eastAsia="Arial"/>
      <w:kern w:val="0"/>
    </w:rPr>
  </w:style>
  <w:style w:type="character" w:customStyle="1" w:styleId="BodyTextChar">
    <w:name w:val="Body Text Char"/>
    <w:basedOn w:val="DefaultParagraphFont"/>
    <w:link w:val="BodyText"/>
    <w:uiPriority w:val="1"/>
    <w:rsid w:val="000A5E47"/>
    <w:rPr>
      <w:rFonts w:ascii="Arial" w:eastAsia="Arial" w:hAnsi="Arial" w:cs="Arial"/>
      <w:kern w:val="0"/>
    </w:rPr>
  </w:style>
  <w:style w:type="character" w:customStyle="1" w:styleId="normaltextrun">
    <w:name w:val="normaltextrun"/>
    <w:basedOn w:val="DefaultParagraphFont"/>
    <w:rsid w:val="007006E0"/>
  </w:style>
  <w:style w:type="character" w:customStyle="1" w:styleId="eop">
    <w:name w:val="eop"/>
    <w:basedOn w:val="DefaultParagraphFont"/>
    <w:rsid w:val="00A36109"/>
  </w:style>
  <w:style w:type="paragraph" w:customStyle="1" w:styleId="Default">
    <w:name w:val="Default"/>
    <w:rsid w:val="00A36109"/>
    <w:pPr>
      <w:autoSpaceDE w:val="0"/>
      <w:autoSpaceDN w:val="0"/>
      <w:adjustRightInd w:val="0"/>
      <w:spacing w:after="0"/>
      <w:ind w:firstLine="0"/>
      <w:jc w:val="left"/>
    </w:pPr>
    <w:rPr>
      <w:rFonts w:eastAsiaTheme="minorHAnsi"/>
      <w:color w:val="000000"/>
      <w:kern w:val="0"/>
      <w14:ligatures w14:val="standardContextual"/>
    </w:rPr>
  </w:style>
  <w:style w:type="paragraph" w:customStyle="1" w:styleId="paragraph">
    <w:name w:val="paragraph"/>
    <w:basedOn w:val="Normal"/>
    <w:rsid w:val="00E831F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CA071-529D-4AC8-86C3-7D12ED71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35</TotalTime>
  <Pages>1</Pages>
  <Words>223</Words>
  <Characters>1274</Characters>
  <Application>Microsoft Office Word</Application>
  <DocSecurity>0</DocSecurity>
  <PresentationFormat>15|.DOCX</PresentationFormat>
  <Lines>10</Lines>
  <Paragraphs>2</Paragraphs>
  <ScaleCrop>false</ScaleCrop>
  <HeadingPairs>
    <vt:vector size="2" baseType="variant">
      <vt:variant>
        <vt:lpstr>Title</vt:lpstr>
      </vt:variant>
      <vt:variant>
        <vt:i4>1</vt:i4>
      </vt:variant>
    </vt:vector>
  </HeadingPairs>
  <TitlesOfParts>
    <vt:vector size="1" baseType="lpstr">
      <vt:lpstr>3115 Nondiscrimination and Retaliation.DOCX</vt:lpstr>
    </vt:vector>
  </TitlesOfParts>
  <Company>Thrun Law Firm</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3115 Nondiscrimination and Retaliation.DOCX</dc:title>
  <dc:subject/>
  <dc:creator>Rachel E. Hewitt</dc:creator>
  <cp:keywords/>
  <dc:description/>
  <cp:lastModifiedBy>MICHELLE MUNYON</cp:lastModifiedBy>
  <cp:revision>15</cp:revision>
  <cp:lastPrinted>2021-08-04T12:49:00Z</cp:lastPrinted>
  <dcterms:created xsi:type="dcterms:W3CDTF">2020-08-19T18:59:00Z</dcterms:created>
  <dcterms:modified xsi:type="dcterms:W3CDTF">2025-02-25T19:45:00Z</dcterms:modified>
</cp:coreProperties>
</file>